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D9D" w:rsidRDefault="00683A97">
      <w:pPr>
        <w:spacing w:before="1080"/>
        <w:jc w:val="center"/>
      </w:pPr>
      <w:r>
        <w:rPr>
          <w:b/>
          <w:color w:val="365F91"/>
          <w:sz w:val="68"/>
        </w:rPr>
        <w:t>GAMIFY</w:t>
      </w:r>
    </w:p>
    <w:p w:rsidR="00844D9D" w:rsidRDefault="00683A97">
      <w:pPr>
        <w:jc w:val="center"/>
      </w:pPr>
      <w:r>
        <w:rPr>
          <w:b/>
          <w:color w:val="4F81BD"/>
          <w:sz w:val="48"/>
        </w:rPr>
        <w:t>PRIVACY POLICY</w:t>
      </w:r>
    </w:p>
    <w:p w:rsidR="00844D9D" w:rsidRDefault="00683A97">
      <w:pPr>
        <w:jc w:val="center"/>
      </w:pPr>
      <w:r>
        <w:rPr>
          <w:color w:val="5E5A6E"/>
          <w:sz w:val="22"/>
        </w:rPr>
        <w:t>EU- and Georgia-oriented draft for the web platform and participant mobile application</w:t>
      </w:r>
    </w:p>
    <w:p w:rsidR="00844D9D" w:rsidRDefault="00844D9D"/>
    <w:p w:rsidR="00844D9D" w:rsidRDefault="00844D9D"/>
    <w:p w:rsidR="00844D9D" w:rsidRDefault="00844D9D"/>
    <w:tbl>
      <w:tblPr>
        <w:tblStyle w:val="TableGrid"/>
        <w:tblW w:w="0" w:type="auto"/>
        <w:jc w:val="center"/>
        <w:tblLook w:val="04A0" w:firstRow="1" w:lastRow="0" w:firstColumn="1" w:lastColumn="0" w:noHBand="0" w:noVBand="1"/>
      </w:tblPr>
      <w:tblGrid>
        <w:gridCol w:w="4939"/>
        <w:gridCol w:w="4939"/>
      </w:tblGrid>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Controller / Operator</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Umbrella (</w:t>
            </w:r>
            <w:r>
              <w:rPr>
                <w:sz w:val="18"/>
              </w:rPr>
              <w:t>ამბრელა</w:t>
            </w:r>
            <w:r>
              <w:rPr>
                <w:sz w:val="18"/>
              </w:rPr>
              <w:t>), a Non-Entrepreneurial (Non-Commercial) Legal Entity, registration number 400183546, registered at Leri Lagurashvili 4, 0178 Tbilisi, Georgia</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Legal representative</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Stanislav Mezhdoyan</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Version</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1.0</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Publication date</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20 July 2026</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Effective date</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20 July 2026</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Privacy contact</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Contact Us form on the Gamify website; registered users may also use the in-app Feedback section</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Applicable framework</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Law of Georgia on Personal Data Protection and, where applicable, Regulation (EU) 2016/679 (</w:t>
            </w:r>
            <w:r>
              <w:rPr>
                <w:sz w:val="18"/>
              </w:rPr>
              <w:t>GDPR) and other mandatory local data-protection rules</w:t>
            </w:r>
          </w:p>
        </w:tc>
      </w:tr>
    </w:tbl>
    <w:p w:rsidR="00844D9D" w:rsidRDefault="00844D9D"/>
    <w:p w:rsidR="00844D9D" w:rsidRDefault="00683A97">
      <w:pPr>
        <w:pStyle w:val="SmallNote"/>
        <w:jc w:val="center"/>
      </w:pPr>
      <w:r>
        <w:rPr>
          <w:i/>
        </w:rPr>
        <w:t>This Policy should be published inside Gamify, linked during registration, available in the website footer, and accessible from Privacy &amp; Settings. Acknowledging that the Policy was read is not blanke</w:t>
      </w:r>
      <w:r>
        <w:rPr>
          <w:i/>
        </w:rPr>
        <w:t>t consent for every processing activity.</w:t>
      </w:r>
    </w:p>
    <w:p w:rsidR="00844D9D" w:rsidRDefault="00683A97">
      <w:r>
        <w:br w:type="page"/>
      </w:r>
    </w:p>
    <w:p w:rsidR="00844D9D" w:rsidRDefault="00683A97">
      <w:pPr>
        <w:pStyle w:val="Heading1"/>
      </w:pPr>
      <w:r>
        <w:lastRenderedPageBreak/>
        <w:t>Plain-language summary</w:t>
      </w:r>
    </w:p>
    <w:tbl>
      <w:tblPr>
        <w:tblW w:w="0" w:type="auto"/>
        <w:jc w:val="center"/>
        <w:tblLook w:val="04A0" w:firstRow="1" w:lastRow="0" w:firstColumn="1" w:lastColumn="0" w:noHBand="0" w:noVBand="1"/>
      </w:tblPr>
      <w:tblGrid>
        <w:gridCol w:w="9878"/>
      </w:tblGrid>
      <w:tr w:rsidR="00844D9D">
        <w:trPr>
          <w:jc w:val="center"/>
        </w:trPr>
        <w:tc>
          <w:tcPr>
            <w:tcW w:w="9878" w:type="dxa"/>
            <w:shd w:val="clear" w:color="auto" w:fill="EEF3FA"/>
            <w:tcMar>
              <w:top w:w="180" w:type="dxa"/>
              <w:left w:w="220" w:type="dxa"/>
              <w:bottom w:w="180" w:type="dxa"/>
              <w:right w:w="220" w:type="dxa"/>
            </w:tcMar>
          </w:tcPr>
          <w:p w:rsidR="00844D9D" w:rsidRDefault="00683A97">
            <w:pPr>
              <w:spacing w:after="60"/>
            </w:pPr>
            <w:r>
              <w:rPr>
                <w:b/>
                <w:color w:val="365F91"/>
              </w:rPr>
              <w:t>For younger users and first-time users</w:t>
            </w:r>
          </w:p>
          <w:p w:rsidR="00844D9D" w:rsidRDefault="00683A97">
            <w:pPr>
              <w:spacing w:after="0" w:line="252" w:lineRule="auto"/>
            </w:pPr>
            <w:r>
              <w:rPr>
                <w:sz w:val="18"/>
              </w:rPr>
              <w:t>This summary explains the main points in simple language. The detailed sections below provide the full privacy information.</w:t>
            </w:r>
          </w:p>
        </w:tc>
      </w:tr>
    </w:tbl>
    <w:p w:rsidR="00844D9D" w:rsidRDefault="00683A97">
      <w:pPr>
        <w:spacing w:after="60"/>
      </w:pPr>
      <w:r>
        <w:rPr>
          <w:b/>
        </w:rPr>
        <w:t xml:space="preserve">Who runs Gamify: </w:t>
      </w:r>
      <w:r>
        <w:t>Umbrella,</w:t>
      </w:r>
      <w:r>
        <w:t xml:space="preserve"> a Georgian non-profit legal entity, operates the platform.</w:t>
      </w:r>
    </w:p>
    <w:p w:rsidR="00844D9D" w:rsidRDefault="00683A97">
      <w:pPr>
        <w:spacing w:after="60"/>
      </w:pPr>
      <w:r>
        <w:rPr>
          <w:b/>
        </w:rPr>
        <w:t xml:space="preserve">How you enter projects: </w:t>
      </w:r>
      <w:r>
        <w:t>Personal accounts join projects only after an organisation sends an invitation. Gamify does not offer public self-enrolment by project code or joining QR.</w:t>
      </w:r>
    </w:p>
    <w:p w:rsidR="00844D9D" w:rsidRDefault="00683A97">
      <w:pPr>
        <w:spacing w:after="60"/>
      </w:pPr>
      <w:r>
        <w:rPr>
          <w:b/>
        </w:rPr>
        <w:t xml:space="preserve">What we record: </w:t>
      </w:r>
      <w:r>
        <w:t>W</w:t>
      </w:r>
      <w:r>
        <w:t>e process account details, project roles, attendance check-ins, activity participation, submissions, scores, privacy choices, feedback and security logs.</w:t>
      </w:r>
    </w:p>
    <w:p w:rsidR="00844D9D" w:rsidRDefault="00683A97">
      <w:pPr>
        <w:spacing w:after="60"/>
      </w:pPr>
      <w:r>
        <w:rPr>
          <w:b/>
        </w:rPr>
        <w:t xml:space="preserve">What is visible: </w:t>
      </w:r>
      <w:r>
        <w:t>You can use a public name or anonymous alias according to the available privacy setti</w:t>
      </w:r>
      <w:r>
        <w:t>ngs. Project and global leaderboards show only the information permitted by the platform and your settings.</w:t>
      </w:r>
    </w:p>
    <w:p w:rsidR="00844D9D" w:rsidRDefault="00683A97">
      <w:pPr>
        <w:spacing w:after="60"/>
      </w:pPr>
      <w:r>
        <w:rPr>
          <w:b/>
        </w:rPr>
        <w:t xml:space="preserve">Why scores exist: </w:t>
      </w:r>
      <w:r>
        <w:t>Gamify automatically calculates Participant Points (PP), Youth Worker Facilitation Score (FS) and Organisation Impact &amp; Quality In</w:t>
      </w:r>
      <w:r>
        <w:t>dex (IQI). The Scoring &amp; Data Transparency page explains the active rules and caps.</w:t>
      </w:r>
    </w:p>
    <w:p w:rsidR="00844D9D" w:rsidRDefault="00683A97">
      <w:pPr>
        <w:spacing w:after="60"/>
      </w:pPr>
      <w:r>
        <w:rPr>
          <w:b/>
        </w:rPr>
        <w:t xml:space="preserve">Who receives project data: </w:t>
      </w:r>
      <w:r>
        <w:t>Authorised organisation staff and Youth Workers can access information needed to run the project. Other participants see only information allowed</w:t>
      </w:r>
      <w:r>
        <w:t xml:space="preserve"> by role and visibility settings.</w:t>
      </w:r>
    </w:p>
    <w:p w:rsidR="00844D9D" w:rsidRDefault="00683A97">
      <w:pPr>
        <w:spacing w:after="60"/>
      </w:pPr>
      <w:r>
        <w:rPr>
          <w:b/>
        </w:rPr>
        <w:t xml:space="preserve">Your choices and rights: </w:t>
      </w:r>
      <w:r>
        <w:t>You can edit privacy settings, access or correct your information, object where applicable, withdraw optional consent and request account deletion. Some required records may be anonymised or retain</w:t>
      </w:r>
      <w:r>
        <w:t>ed when law or legitimate claims require it.</w:t>
      </w:r>
    </w:p>
    <w:p w:rsidR="00844D9D" w:rsidRDefault="00683A97">
      <w:pPr>
        <w:spacing w:after="60"/>
      </w:pPr>
      <w:r>
        <w:rPr>
          <w:b/>
        </w:rPr>
        <w:t xml:space="preserve">How to contact us: </w:t>
      </w:r>
      <w:r>
        <w:t>Use the website Contact Us form. Registered users may also submit a privacy request through the in-app Feedback section.</w:t>
      </w:r>
    </w:p>
    <w:p w:rsidR="00844D9D" w:rsidRDefault="00683A97">
      <w:pPr>
        <w:pStyle w:val="Heading1"/>
      </w:pPr>
      <w:r>
        <w:t>Contents</w:t>
      </w: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9"/>
        <w:gridCol w:w="4939"/>
      </w:tblGrid>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1. Who we are and how to contact us</w:t>
            </w:r>
          </w:p>
        </w:tc>
        <w:tc>
          <w:tcPr>
            <w:tcW w:w="4939" w:type="dxa"/>
            <w:tcMar>
              <w:top w:w="30" w:type="dxa"/>
              <w:left w:w="40" w:type="dxa"/>
              <w:bottom w:w="30" w:type="dxa"/>
              <w:right w:w="60" w:type="dxa"/>
            </w:tcMar>
          </w:tcPr>
          <w:p w:rsidR="00844D9D" w:rsidRDefault="00683A97">
            <w:pPr>
              <w:spacing w:after="20" w:line="240" w:lineRule="auto"/>
            </w:pPr>
            <w:r>
              <w:rPr>
                <w:sz w:val="18"/>
              </w:rPr>
              <w:t>13. Sharing and recipients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2. Scope of this Policy</w:t>
            </w:r>
          </w:p>
        </w:tc>
        <w:tc>
          <w:tcPr>
            <w:tcW w:w="4939" w:type="dxa"/>
            <w:tcMar>
              <w:top w:w="30" w:type="dxa"/>
              <w:left w:w="40" w:type="dxa"/>
              <w:bottom w:w="30" w:type="dxa"/>
              <w:right w:w="60" w:type="dxa"/>
            </w:tcMar>
          </w:tcPr>
          <w:p w:rsidR="00844D9D" w:rsidRDefault="00683A97">
            <w:pPr>
              <w:spacing w:after="20" w:line="240" w:lineRule="auto"/>
            </w:pPr>
            <w:r>
              <w:rPr>
                <w:sz w:val="18"/>
              </w:rPr>
              <w:t>14. International processing and transfers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3. Who is responsible for project data</w:t>
            </w:r>
          </w:p>
        </w:tc>
        <w:tc>
          <w:tcPr>
            <w:tcW w:w="4939" w:type="dxa"/>
            <w:tcMar>
              <w:top w:w="30" w:type="dxa"/>
              <w:left w:w="40" w:type="dxa"/>
              <w:bottom w:w="30" w:type="dxa"/>
              <w:right w:w="60" w:type="dxa"/>
            </w:tcMar>
          </w:tcPr>
          <w:p w:rsidR="00844D9D" w:rsidRDefault="00683A97">
            <w:pPr>
              <w:spacing w:after="20" w:line="240" w:lineRule="auto"/>
            </w:pPr>
            <w:r>
              <w:rPr>
                <w:sz w:val="18"/>
              </w:rPr>
              <w:t>15. Retention, deletion and anonymisation</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4. Personal data we process</w:t>
            </w:r>
          </w:p>
        </w:tc>
        <w:tc>
          <w:tcPr>
            <w:tcW w:w="4939" w:type="dxa"/>
            <w:tcMar>
              <w:top w:w="30" w:type="dxa"/>
              <w:left w:w="40" w:type="dxa"/>
              <w:bottom w:w="30" w:type="dxa"/>
              <w:right w:w="60" w:type="dxa"/>
            </w:tcMar>
          </w:tcPr>
          <w:p w:rsidR="00844D9D" w:rsidRDefault="00683A97">
            <w:pPr>
              <w:spacing w:after="20" w:line="240" w:lineRule="auto"/>
            </w:pPr>
            <w:r>
              <w:rPr>
                <w:sz w:val="18"/>
              </w:rPr>
              <w:t>16. Security and data incidents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5. Where the data comes from</w:t>
            </w:r>
          </w:p>
        </w:tc>
        <w:tc>
          <w:tcPr>
            <w:tcW w:w="4939" w:type="dxa"/>
            <w:tcMar>
              <w:top w:w="30" w:type="dxa"/>
              <w:left w:w="40" w:type="dxa"/>
              <w:bottom w:w="30" w:type="dxa"/>
              <w:right w:w="60" w:type="dxa"/>
            </w:tcMar>
          </w:tcPr>
          <w:p w:rsidR="00844D9D" w:rsidRDefault="00683A97">
            <w:pPr>
              <w:spacing w:after="20" w:line="240" w:lineRule="auto"/>
            </w:pPr>
            <w:r>
              <w:rPr>
                <w:sz w:val="18"/>
              </w:rPr>
              <w:t xml:space="preserve">17. Your </w:t>
            </w:r>
            <w:r>
              <w:rPr>
                <w:sz w:val="18"/>
              </w:rPr>
              <w:t>rights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6. Why we process data and our legal bases</w:t>
            </w:r>
          </w:p>
        </w:tc>
        <w:tc>
          <w:tcPr>
            <w:tcW w:w="4939" w:type="dxa"/>
            <w:tcMar>
              <w:top w:w="30" w:type="dxa"/>
              <w:left w:w="40" w:type="dxa"/>
              <w:bottom w:w="30" w:type="dxa"/>
              <w:right w:w="60" w:type="dxa"/>
            </w:tcMar>
          </w:tcPr>
          <w:p w:rsidR="00844D9D" w:rsidRDefault="00683A97">
            <w:pPr>
              <w:spacing w:after="20" w:line="240" w:lineRule="auto"/>
            </w:pPr>
            <w:r>
              <w:rPr>
                <w:sz w:val="18"/>
              </w:rPr>
              <w:t>18. Exercising rights and complaints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7. Project invitations, roles and enrolment</w:t>
            </w:r>
          </w:p>
        </w:tc>
        <w:tc>
          <w:tcPr>
            <w:tcW w:w="4939" w:type="dxa"/>
            <w:tcMar>
              <w:top w:w="30" w:type="dxa"/>
              <w:left w:w="40" w:type="dxa"/>
              <w:bottom w:w="30" w:type="dxa"/>
              <w:right w:w="60" w:type="dxa"/>
            </w:tcMar>
          </w:tcPr>
          <w:p w:rsidR="00844D9D" w:rsidRDefault="00683A97">
            <w:pPr>
              <w:spacing w:after="20" w:line="240" w:lineRule="auto"/>
            </w:pPr>
            <w:r>
              <w:rPr>
                <w:sz w:val="18"/>
              </w:rPr>
              <w:t>19. Changes to this Policy</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8. Scoring, leaderboards and automated processing</w:t>
            </w:r>
          </w:p>
        </w:tc>
        <w:tc>
          <w:tcPr>
            <w:tcW w:w="4939" w:type="dxa"/>
            <w:tcMar>
              <w:top w:w="30" w:type="dxa"/>
              <w:left w:w="40" w:type="dxa"/>
              <w:bottom w:w="30" w:type="dxa"/>
              <w:right w:w="60" w:type="dxa"/>
            </w:tcMar>
          </w:tcPr>
          <w:p w:rsidR="00844D9D" w:rsidRDefault="00683A97">
            <w:pPr>
              <w:spacing w:after="20" w:line="240" w:lineRule="auto"/>
            </w:pPr>
            <w:r>
              <w:rPr>
                <w:sz w:val="18"/>
              </w:rPr>
              <w:t>20. Contact details</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9. Profiles, aliases and</w:t>
            </w:r>
            <w:r>
              <w:rPr>
                <w:sz w:val="18"/>
              </w:rPr>
              <w:t xml:space="preserve"> visibility</w:t>
            </w:r>
          </w:p>
        </w:tc>
        <w:tc>
          <w:tcPr>
            <w:tcW w:w="4939" w:type="dxa"/>
            <w:tcMar>
              <w:top w:w="30" w:type="dxa"/>
              <w:left w:w="40" w:type="dxa"/>
              <w:bottom w:w="30" w:type="dxa"/>
              <w:right w:w="60" w:type="dxa"/>
            </w:tcMar>
          </w:tcPr>
          <w:p w:rsidR="00844D9D" w:rsidRDefault="00683A97">
            <w:pPr>
              <w:spacing w:after="20" w:line="240" w:lineRule="auto"/>
            </w:pPr>
            <w:r>
              <w:rPr>
                <w:sz w:val="18"/>
              </w:rPr>
              <w:t>Appendix A. Data and visibility summary</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10. User content, feedback and communications</w:t>
            </w:r>
          </w:p>
        </w:tc>
        <w:tc>
          <w:tcPr>
            <w:tcW w:w="4939" w:type="dxa"/>
            <w:tcMar>
              <w:top w:w="30" w:type="dxa"/>
              <w:left w:w="40" w:type="dxa"/>
              <w:bottom w:w="30" w:type="dxa"/>
              <w:right w:w="60" w:type="dxa"/>
            </w:tcMar>
          </w:tcPr>
          <w:p w:rsidR="00844D9D" w:rsidRDefault="00683A97">
            <w:pPr>
              <w:spacing w:after="20" w:line="240" w:lineRule="auto"/>
            </w:pPr>
            <w:r>
              <w:rPr>
                <w:sz w:val="18"/>
              </w:rPr>
              <w:t>Appendix B. Proposed retention schedule</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11. Children and young users</w:t>
            </w:r>
          </w:p>
        </w:tc>
        <w:tc>
          <w:tcPr>
            <w:tcW w:w="4939" w:type="dxa"/>
            <w:tcMar>
              <w:top w:w="30" w:type="dxa"/>
              <w:left w:w="40" w:type="dxa"/>
              <w:bottom w:w="30" w:type="dxa"/>
              <w:right w:w="60" w:type="dxa"/>
            </w:tcMar>
          </w:tcPr>
          <w:p w:rsidR="00844D9D" w:rsidRDefault="00683A97">
            <w:pPr>
              <w:spacing w:after="20" w:line="240" w:lineRule="auto"/>
            </w:pPr>
            <w:r>
              <w:rPr>
                <w:sz w:val="18"/>
              </w:rPr>
              <w:t>Appendix C. Service-provider register</w:t>
            </w:r>
          </w:p>
        </w:tc>
      </w:tr>
      <w:tr w:rsidR="00844D9D">
        <w:trPr>
          <w:cantSplit/>
          <w:jc w:val="center"/>
        </w:trPr>
        <w:tc>
          <w:tcPr>
            <w:tcW w:w="4939" w:type="dxa"/>
            <w:tcMar>
              <w:top w:w="30" w:type="dxa"/>
              <w:left w:w="40" w:type="dxa"/>
              <w:bottom w:w="30" w:type="dxa"/>
              <w:right w:w="60" w:type="dxa"/>
            </w:tcMar>
          </w:tcPr>
          <w:p w:rsidR="00844D9D" w:rsidRDefault="00683A97">
            <w:pPr>
              <w:spacing w:after="20" w:line="240" w:lineRule="auto"/>
            </w:pPr>
            <w:r>
              <w:rPr>
                <w:sz w:val="18"/>
              </w:rPr>
              <w:t>12. Cookies, device permissions and notification</w:t>
            </w:r>
            <w:r>
              <w:rPr>
                <w:sz w:val="18"/>
              </w:rPr>
              <w:t>s</w:t>
            </w:r>
          </w:p>
        </w:tc>
        <w:tc>
          <w:tcPr>
            <w:tcW w:w="4939" w:type="dxa"/>
            <w:tcMar>
              <w:top w:w="30" w:type="dxa"/>
              <w:left w:w="40" w:type="dxa"/>
              <w:bottom w:w="30" w:type="dxa"/>
              <w:right w:w="60" w:type="dxa"/>
            </w:tcMar>
          </w:tcPr>
          <w:p w:rsidR="00844D9D" w:rsidRDefault="00683A97">
            <w:pPr>
              <w:spacing w:after="20" w:line="240" w:lineRule="auto"/>
            </w:pPr>
            <w:r>
              <w:rPr>
                <w:sz w:val="18"/>
              </w:rPr>
              <w:t>Appendix D. Pre-publication implementation checklist</w:t>
            </w:r>
          </w:p>
        </w:tc>
      </w:tr>
    </w:tbl>
    <w:p w:rsidR="00844D9D" w:rsidRDefault="00683A97">
      <w:r>
        <w:br w:type="page"/>
      </w:r>
    </w:p>
    <w:p w:rsidR="00844D9D" w:rsidRDefault="00683A97">
      <w:pPr>
        <w:pStyle w:val="Heading1"/>
      </w:pPr>
      <w:r>
        <w:lastRenderedPageBreak/>
        <w:t>1. Who we are and how to contact us</w:t>
      </w:r>
    </w:p>
    <w:p w:rsidR="00844D9D" w:rsidRDefault="00683A97">
      <w:r>
        <w:t>Gamify is operated by Umbrella (</w:t>
      </w:r>
      <w:r>
        <w:t>ამბრელა</w:t>
      </w:r>
      <w:r>
        <w:t xml:space="preserve">), a Non-Entrepreneurial (Non-Commercial) Legal Entity registered in Georgia under registration number 400183546, with its </w:t>
      </w:r>
      <w:r>
        <w:t>registered address at Leri Lagurashvili 4, 0178 Tbilisi, Georgia. Umbrella is referred to in this Policy as “Umbrella”, “Gamify”, “we”, “us” or “our”.</w:t>
      </w:r>
    </w:p>
    <w:p w:rsidR="00844D9D" w:rsidRDefault="00683A97">
      <w:r>
        <w:t xml:space="preserve">For the core Gamify account, platform administration, security, scoring system, platform-wide </w:t>
      </w:r>
      <w:r>
        <w:t>leaderboards and legal-compliance functions described in this Policy, Umbrella acts as the controller of personal data.</w:t>
      </w:r>
    </w:p>
    <w:p w:rsidR="00844D9D" w:rsidRPr="007A655C" w:rsidRDefault="00683A97">
      <w:r w:rsidRPr="007A655C">
        <w:t>You can contact us through the Contact Us form on the Gamify website. Registered users may also use Profile → Feedback for privacy, account or data-rights requests. The exact website address must be inserted before publication: https://gamifyouthwork.org/contact.</w:t>
      </w:r>
      <w:r w:rsidRPr="007A655C"/>
    </w:p>
    <w:p w:rsidR="00844D9D" w:rsidRPr="007A655C" w:rsidRDefault="00683A97">
      <w:r w:rsidRPr="007A655C">
        <w:t>Data Protection Officer: Umbrella has not appointed a Data Protection Officer. Privacy requests are handled by the legal representative and may be submitted through the Contact Us form or by email to askumbrellayouth@gmail.com.</w:t>
      </w:r>
    </w:p>
    <w:p w:rsidR="00844D9D" w:rsidRDefault="00683A97">
      <w:r w:rsidRPr="007A655C">
        <w:t>EU/EEA representative: the need for a representative under Article 27 of the GDPR is currently under assessment. Where a representative is required, the details will be published here and users will be informed through this Policy.</w:t>
      </w:r>
      <w:r w:rsidRPr="007A655C"/>
    </w:p>
    <w:p w:rsidR="00844D9D" w:rsidRDefault="00683A97">
      <w:pPr>
        <w:pStyle w:val="Heading1"/>
      </w:pPr>
      <w:r>
        <w:t>2. Scope of this Policy</w:t>
      </w:r>
    </w:p>
    <w:p w:rsidR="00844D9D" w:rsidRDefault="00683A97">
      <w:r>
        <w:t>This Policy applies to the Gamify website, organisation web platform, participant mobile applic</w:t>
      </w:r>
      <w:r>
        <w:t>ation and related account, invitation, project, activity, scoring, leaderboard, feedback and notification services.</w:t>
      </w:r>
    </w:p>
    <w:p w:rsidR="00844D9D" w:rsidRDefault="00683A97">
      <w:r>
        <w:t>It applies to personal account users, including participants and Youth Workers; organisation administrators and team members; visitors to th</w:t>
      </w:r>
      <w:r>
        <w:t>e website; people who contact us; and persons whose details are entered by an organisation for the purpose of sending a project invitation.</w:t>
      </w:r>
    </w:p>
    <w:p w:rsidR="00844D9D" w:rsidRDefault="00683A97">
      <w:r>
        <w:t>This Policy does not replace a project organisation’s own privacy notice for travel, accommodation, safeguarding, in</w:t>
      </w:r>
      <w:r>
        <w:t>surance, visa, health, dietary, photographic or other project administration carried out outside Gamify. When an organisation collects additional data for those purposes, it must explain its own processing and legal basis.</w:t>
      </w:r>
    </w:p>
    <w:p w:rsidR="00844D9D" w:rsidRDefault="00683A97">
      <w:pPr>
        <w:pStyle w:val="Heading1"/>
      </w:pPr>
      <w:r>
        <w:t>3. Who is responsible for project</w:t>
      </w:r>
      <w:r>
        <w:t xml:space="preserve"> data</w:t>
      </w:r>
    </w:p>
    <w:p w:rsidR="00844D9D" w:rsidRDefault="00683A97">
      <w:r>
        <w:t>Gamify connects Umbrella’s platform functions with projects created or managed by youth organisations. Responsibility depends on why the data is processed:</w:t>
      </w:r>
    </w:p>
    <w:p w:rsidR="00844D9D" w:rsidRDefault="00683A97">
      <w:pPr>
        <w:pStyle w:val="ListBullet"/>
        <w:spacing w:after="40"/>
      </w:pPr>
      <w:r>
        <w:t>Umbrella controls data needed to operate Gamify, maintain accounts, apply platform rules, calc</w:t>
      </w:r>
      <w:r>
        <w:t>ulate platform scores, secure the service and provide global platform functions.</w:t>
      </w:r>
    </w:p>
    <w:p w:rsidR="00844D9D" w:rsidRDefault="00683A97">
      <w:pPr>
        <w:pStyle w:val="ListBullet"/>
        <w:spacing w:after="40"/>
      </w:pPr>
      <w:r>
        <w:t>An inviting or participating organisation controls project-specific decisions it makes, such as whom to invite, participant selection, role assignment, travel arrangements, sa</w:t>
      </w:r>
      <w:r>
        <w:t>feguarding and use of project information outside Gamify.</w:t>
      </w:r>
    </w:p>
    <w:p w:rsidR="00844D9D" w:rsidRDefault="00683A97">
      <w:pPr>
        <w:pStyle w:val="ListBullet"/>
        <w:spacing w:after="40"/>
      </w:pPr>
      <w:r>
        <w:t>Where Umbrella processes project data only on an organisation’s documented instructions, Umbrella may act as a processor. Where Umbrella and an organisation jointly determine the purpose and means o</w:t>
      </w:r>
      <w:r>
        <w:t>f a specific processing activity, they must define their respective responsibilities as required by applicable law.</w:t>
      </w:r>
    </w:p>
    <w:p w:rsidR="00844D9D" w:rsidRDefault="00683A97">
      <w:r>
        <w:t>The organisations connected to a selected project are shown in the Project page. Users may contact the relevant organisation about its proje</w:t>
      </w:r>
      <w:r>
        <w:t>ct-specific processing, while platform privacy requests may be submitted to Umbrella.</w:t>
      </w:r>
    </w:p>
    <w:p w:rsidR="00844D9D" w:rsidRDefault="00683A97">
      <w:pPr>
        <w:pStyle w:val="Heading1"/>
      </w:pPr>
      <w:r>
        <w:t>4. Personal data we process</w:t>
      </w:r>
    </w:p>
    <w:p w:rsidR="00844D9D" w:rsidRDefault="00683A97">
      <w:r>
        <w:t xml:space="preserve">The data processed depends on the account type, project role, features enabled and privacy choices. Gamify may process the following </w:t>
      </w:r>
      <w:r>
        <w:t>categories:</w:t>
      </w:r>
    </w:p>
    <w:tbl>
      <w:tblPr>
        <w:tblStyle w:val="TableGrid"/>
        <w:tblW w:w="0" w:type="auto"/>
        <w:jc w:val="center"/>
        <w:tblLook w:val="04A0" w:firstRow="1" w:lastRow="0" w:firstColumn="1" w:lastColumn="0" w:noHBand="0" w:noVBand="1"/>
      </w:tblPr>
      <w:tblGrid>
        <w:gridCol w:w="2880"/>
        <w:gridCol w:w="6768"/>
      </w:tblGrid>
      <w:tr w:rsidR="00844D9D">
        <w:trPr>
          <w:cantSplit/>
          <w:tblHeader/>
          <w:jc w:val="center"/>
        </w:trPr>
        <w:tc>
          <w:tcPr>
            <w:tcW w:w="2880"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8"/>
              </w:rPr>
              <w:t>Category</w:t>
            </w:r>
          </w:p>
        </w:tc>
        <w:tc>
          <w:tcPr>
            <w:tcW w:w="6768"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8"/>
              </w:rPr>
              <w:t>Examples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lastRenderedPageBreak/>
              <w:t>Account and identity</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Name, surname, email address, password hash, date of birth or age, gender where provided, country, city, language, avatar/photo, public name, anonymous alias, bio, skills, interests and account status.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Organisation data</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Organisation legal and public name, registration information, logo, country, address and contact details, team members, roles, permissions, invitations, project relationships and organisation profile status.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Project and enrolment</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Project</w:t>
            </w:r>
            <w:r>
              <w:rPr>
                <w:sz w:val="18"/>
              </w:rPr>
              <w:t xml:space="preserve"> invitations, acceptance or decline, enrolment status, project role, selected public identity, project dates, location, scale (Local, National, Regional or International), group assignment, participating organisations and project-specific fields.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Attendan</w:t>
            </w:r>
            <w:r>
              <w:rPr>
                <w:b/>
                <w:color w:val="365F91"/>
                <w:sz w:val="18"/>
              </w:rPr>
              <w:t>ce and activity</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QR attendance check-ins, session and timestamp, quiz and pre/post-test completion and correctness, performance-task submissions and evidence, validation or awarded points, voting participation and eligible selections, reflections, evaluatio</w:t>
            </w:r>
            <w:r>
              <w:rPr>
                <w:sz w:val="18"/>
              </w:rPr>
              <w:t>n submissions and activity status.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Scoring and achievements</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Participant Points (PP), daily and project caps, score components, project and global rank, group score, badges, Youth Worker FS, organisation IQI, scoring version and score history.</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User-genera</w:t>
            </w:r>
            <w:r>
              <w:rPr>
                <w:b/>
                <w:color w:val="365F91"/>
                <w:sz w:val="18"/>
              </w:rPr>
              <w:t>ted content</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Task files, text, images or evidence; optional Gossip Box or Secret Friend entries; profile content; optional open comments; and other content submitted through enabled project features.</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Feedback and contact</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Bug reports, scoring or privacy iss</w:t>
            </w:r>
            <w:r>
              <w:rPr>
                <w:sz w:val="18"/>
              </w:rPr>
              <w:t>ues, suggestions, testimonials, consent for public use of testimonials, complaint status, Contact Us messages and related correspondence.</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Technical and security</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 xml:space="preserve">IP address, device and browser type, operating system, app version, session identifiers, </w:t>
            </w:r>
            <w:r>
              <w:rPr>
                <w:sz w:val="18"/>
              </w:rPr>
              <w:t>authentication and security events, error logs, notification token, cookie choices and audit history.</w:t>
            </w:r>
          </w:p>
        </w:tc>
      </w:tr>
      <w:tr w:rsidR="00844D9D">
        <w:trPr>
          <w:cantSplit/>
          <w:jc w:val="center"/>
        </w:trPr>
        <w:tc>
          <w:tcPr>
            <w:tcW w:w="2880" w:type="dxa"/>
            <w:tcMar>
              <w:top w:w="100" w:type="dxa"/>
              <w:left w:w="120" w:type="dxa"/>
              <w:bottom w:w="100" w:type="dxa"/>
              <w:right w:w="120" w:type="dxa"/>
            </w:tcMar>
            <w:vAlign w:val="center"/>
          </w:tcPr>
          <w:p w:rsidR="00844D9D" w:rsidRDefault="00683A97">
            <w:pPr>
              <w:spacing w:after="0" w:line="252" w:lineRule="auto"/>
            </w:pPr>
            <w:r>
              <w:rPr>
                <w:b/>
                <w:color w:val="365F91"/>
                <w:sz w:val="18"/>
              </w:rPr>
              <w:t>Legal and preference records</w:t>
            </w:r>
          </w:p>
        </w:tc>
        <w:tc>
          <w:tcPr>
            <w:tcW w:w="6768" w:type="dxa"/>
            <w:tcMar>
              <w:top w:w="100" w:type="dxa"/>
              <w:left w:w="120" w:type="dxa"/>
              <w:bottom w:w="100" w:type="dxa"/>
              <w:right w:w="120" w:type="dxa"/>
            </w:tcMar>
            <w:vAlign w:val="center"/>
          </w:tcPr>
          <w:p w:rsidR="00844D9D" w:rsidRDefault="00683A97">
            <w:pPr>
              <w:spacing w:after="0" w:line="252" w:lineRule="auto"/>
            </w:pPr>
            <w:r>
              <w:rPr>
                <w:sz w:val="18"/>
              </w:rPr>
              <w:t>Versions and timestamps for Terms acceptance, Privacy Policy acknowledgement, Community Guidelines acceptance, optional cons</w:t>
            </w:r>
            <w:r>
              <w:rPr>
                <w:sz w:val="18"/>
              </w:rPr>
              <w:t>ents, visibility settings, notification preferences and account deletion requests.</w:t>
            </w:r>
          </w:p>
        </w:tc>
      </w:tr>
    </w:tbl>
    <w:p w:rsidR="00844D9D" w:rsidRDefault="00683A97">
      <w:pPr>
        <w:pStyle w:val="Heading2"/>
      </w:pPr>
      <w:r>
        <w:t>Special-category and highly sensitive data</w:t>
      </w:r>
    </w:p>
    <w:p w:rsidR="00844D9D" w:rsidRDefault="00683A97">
      <w:r>
        <w:t>Gamify’s standard account profile is not designed to collect health information, biometric identifiers, religious or political be</w:t>
      </w:r>
      <w:r>
        <w:t>liefs, sexual orientation, trade-union membership, criminal-offence data or other special-category data. Users and organisations should not enter such information in general free-text fields or task uploads unless it is strictly necessary, lawfully request</w:t>
      </w:r>
      <w:r>
        <w:t>ed and covered by a clear project-specific notice and appropriate safeguards.</w:t>
      </w:r>
    </w:p>
    <w:p w:rsidR="00844D9D" w:rsidRDefault="00683A97">
      <w:pPr>
        <w:pStyle w:val="Heading2"/>
      </w:pPr>
      <w:r>
        <w:t>Precise device location</w:t>
      </w:r>
    </w:p>
    <w:p w:rsidR="00844D9D" w:rsidRDefault="00683A97">
      <w:r w:rsidRPr="007A655C">
        <w:t>QR attendance is designed to record a valid project/session QR check-in and timestamp. Gamify does not need precise GPS location for standard QR attendance. Gamify does not collect or store precise device location (GPS) for QR attendance or any other feature.</w:t>
      </w:r>
      <w:r w:rsidRPr="007A655C"/>
      <w:r>
        <w:rPr>
          <w:highlight w:val="yellow"/>
        </w:rPr>
      </w:r>
    </w:p>
    <w:p w:rsidR="00844D9D" w:rsidRDefault="00683A97">
      <w:pPr>
        <w:pStyle w:val="Heading1"/>
      </w:pPr>
      <w:r>
        <w:t>5. Where the data comes from</w:t>
      </w:r>
    </w:p>
    <w:p w:rsidR="00844D9D" w:rsidRDefault="00683A97">
      <w:pPr>
        <w:pStyle w:val="ListBullet"/>
        <w:spacing w:after="40"/>
      </w:pPr>
      <w:r>
        <w:t>Directly from you when you register, update your profile, accept an invitation, choose privacy settings, complete activities, submit conten</w:t>
      </w:r>
      <w:r>
        <w:t>t or contact us.</w:t>
      </w:r>
    </w:p>
    <w:p w:rsidR="00844D9D" w:rsidRDefault="00683A97">
      <w:pPr>
        <w:pStyle w:val="ListBullet"/>
        <w:spacing w:after="40"/>
      </w:pPr>
      <w:r>
        <w:lastRenderedPageBreak/>
        <w:t>From an organisation when it creates a project, invites you, assigns a role or group, configures activities, awards performance-task points or manages project participation.</w:t>
      </w:r>
    </w:p>
    <w:p w:rsidR="00844D9D" w:rsidRDefault="00683A97">
      <w:pPr>
        <w:pStyle w:val="ListBullet"/>
        <w:spacing w:after="40"/>
      </w:pPr>
      <w:r>
        <w:t xml:space="preserve">From other users where the feature requires interaction, such as </w:t>
      </w:r>
      <w:r>
        <w:t>eligible voting, group membership, feedback or reports about content.</w:t>
      </w:r>
    </w:p>
    <w:p w:rsidR="00844D9D" w:rsidRDefault="00683A97">
      <w:pPr>
        <w:pStyle w:val="ListBullet"/>
        <w:spacing w:after="40"/>
      </w:pPr>
      <w:r>
        <w:t>Automatically from your device and use of the service, including login events, timestamps, app version, security logs, cookies and feature completion records.</w:t>
      </w:r>
    </w:p>
    <w:p w:rsidR="00844D9D" w:rsidRDefault="00683A97">
      <w:pPr>
        <w:pStyle w:val="ListBullet"/>
        <w:spacing w:after="40"/>
      </w:pPr>
      <w:r>
        <w:t>From service providers that</w:t>
      </w:r>
      <w:r>
        <w:t xml:space="preserve"> help deliver authentication, hosting, notifications, security, backups, analytics where enabled, and app distribution.</w:t>
      </w:r>
    </w:p>
    <w:p w:rsidR="00844D9D" w:rsidRDefault="00683A97">
      <w:r>
        <w:t>If an organisation provides your email address to send an invitation, we will use it to deliver or manage that invitation and provide pr</w:t>
      </w:r>
      <w:r>
        <w:t>ivacy information at or before the first relevant communication, subject to applicable legal exceptions.</w:t>
      </w:r>
    </w:p>
    <w:p w:rsidR="00844D9D" w:rsidRDefault="00683A97">
      <w:pPr>
        <w:pStyle w:val="Heading1"/>
      </w:pPr>
      <w:r>
        <w:t>6. Why we process data and our legal bases</w:t>
      </w:r>
    </w:p>
    <w:p w:rsidR="00844D9D" w:rsidRDefault="00683A97">
      <w:r>
        <w:t>We process personal data only where there is a lawful basis. The exact legal basis may vary by country and c</w:t>
      </w:r>
      <w:r>
        <w:t>ontext. The main purposes and bases are summarised below.</w:t>
      </w:r>
    </w:p>
    <w:tbl>
      <w:tblPr>
        <w:tblStyle w:val="TableGrid"/>
        <w:tblW w:w="0" w:type="auto"/>
        <w:jc w:val="center"/>
        <w:tblLook w:val="04A0" w:firstRow="1" w:lastRow="0" w:firstColumn="1" w:lastColumn="0" w:noHBand="0" w:noVBand="1"/>
      </w:tblPr>
      <w:tblGrid>
        <w:gridCol w:w="4752"/>
        <w:gridCol w:w="4896"/>
      </w:tblGrid>
      <w:tr w:rsidR="00844D9D">
        <w:trPr>
          <w:cantSplit/>
          <w:tblHeader/>
          <w:jc w:val="center"/>
        </w:trPr>
        <w:tc>
          <w:tcPr>
            <w:tcW w:w="4752"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Purpose</w:t>
            </w:r>
          </w:p>
        </w:tc>
        <w:tc>
          <w:tcPr>
            <w:tcW w:w="4896"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Main legal basis</w:t>
            </w:r>
          </w:p>
        </w:tc>
      </w:tr>
      <w:tr w:rsidR="00844D9D">
        <w:trPr>
          <w:cantSplit/>
          <w:jc w:val="center"/>
        </w:trPr>
        <w:tc>
          <w:tcPr>
            <w:tcW w:w="4752" w:type="dxa"/>
            <w:tcMar>
              <w:top w:w="100" w:type="dxa"/>
              <w:left w:w="120" w:type="dxa"/>
              <w:bottom w:w="100" w:type="dxa"/>
              <w:right w:w="120" w:type="dxa"/>
            </w:tcMar>
            <w:vAlign w:val="center"/>
          </w:tcPr>
          <w:p w:rsidR="00844D9D" w:rsidRDefault="00683A97">
            <w:pPr>
              <w:spacing w:after="0" w:line="252" w:lineRule="auto"/>
            </w:pPr>
            <w:r>
              <w:rPr>
                <w:sz w:val="16"/>
              </w:rPr>
              <w:t>Create and maintain accounts; authenticate users; provide the web platform and mobile app</w:t>
            </w:r>
          </w:p>
        </w:tc>
        <w:tc>
          <w:tcPr>
            <w:tcW w:w="4896" w:type="dxa"/>
            <w:tcMar>
              <w:top w:w="100" w:type="dxa"/>
              <w:left w:w="120" w:type="dxa"/>
              <w:bottom w:w="100" w:type="dxa"/>
              <w:right w:w="120" w:type="dxa"/>
            </w:tcMar>
            <w:vAlign w:val="center"/>
          </w:tcPr>
          <w:p w:rsidR="00844D9D" w:rsidRDefault="00683A97">
            <w:pPr>
              <w:spacing w:after="0" w:line="252" w:lineRule="auto"/>
            </w:pPr>
            <w:r>
              <w:rPr>
                <w:sz w:val="16"/>
              </w:rPr>
              <w:t xml:space="preserve">Performance of the Terms / contract; steps requested before entering the Terms; </w:t>
            </w:r>
            <w:r>
              <w:rPr>
                <w:sz w:val="16"/>
              </w:rPr>
              <w:t>legitimate interests in operating a secure platform.</w:t>
            </w:r>
          </w:p>
        </w:tc>
      </w:tr>
      <w:tr w:rsidR="00844D9D">
        <w:trPr>
          <w:cantSplit/>
          <w:jc w:val="center"/>
        </w:trPr>
        <w:tc>
          <w:tcPr>
            <w:tcW w:w="475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Send and manage project invitations; display projects; assign Participant or Youth Worker roles; provide agenda and project functions</w:t>
            </w:r>
          </w:p>
        </w:tc>
        <w:tc>
          <w:tcPr>
            <w:tcW w:w="4896"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Performance of the Terms; legitimate interests of Umbrella and parti</w:t>
            </w:r>
            <w:r>
              <w:rPr>
                <w:sz w:val="16"/>
              </w:rPr>
              <w:t>cipating organisations in managing invited projects.</w:t>
            </w:r>
          </w:p>
        </w:tc>
      </w:tr>
      <w:tr w:rsidR="00844D9D">
        <w:trPr>
          <w:cantSplit/>
          <w:jc w:val="center"/>
        </w:trPr>
        <w:tc>
          <w:tcPr>
            <w:tcW w:w="4752" w:type="dxa"/>
            <w:tcMar>
              <w:top w:w="100" w:type="dxa"/>
              <w:left w:w="120" w:type="dxa"/>
              <w:bottom w:w="100" w:type="dxa"/>
              <w:right w:w="120" w:type="dxa"/>
            </w:tcMar>
            <w:vAlign w:val="center"/>
          </w:tcPr>
          <w:p w:rsidR="00844D9D" w:rsidRDefault="00683A97">
            <w:pPr>
              <w:spacing w:after="0" w:line="252" w:lineRule="auto"/>
            </w:pPr>
            <w:r>
              <w:rPr>
                <w:sz w:val="16"/>
              </w:rPr>
              <w:t>Record attendance, activities, submissions and progress</w:t>
            </w:r>
          </w:p>
        </w:tc>
        <w:tc>
          <w:tcPr>
            <w:tcW w:w="4896" w:type="dxa"/>
            <w:tcMar>
              <w:top w:w="100" w:type="dxa"/>
              <w:left w:w="120" w:type="dxa"/>
              <w:bottom w:w="100" w:type="dxa"/>
              <w:right w:w="120" w:type="dxa"/>
            </w:tcMar>
            <w:vAlign w:val="center"/>
          </w:tcPr>
          <w:p w:rsidR="00844D9D" w:rsidRDefault="00683A97">
            <w:pPr>
              <w:spacing w:after="0" w:line="252" w:lineRule="auto"/>
            </w:pPr>
            <w:r>
              <w:rPr>
                <w:sz w:val="16"/>
              </w:rPr>
              <w:t>Performance of the Terms and project service; legitimate interests in reliable project delivery and record-keeping.</w:t>
            </w:r>
          </w:p>
        </w:tc>
      </w:tr>
      <w:tr w:rsidR="00844D9D">
        <w:trPr>
          <w:cantSplit/>
          <w:jc w:val="center"/>
        </w:trPr>
        <w:tc>
          <w:tcPr>
            <w:tcW w:w="475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 xml:space="preserve">Calculate PP, FS, IQI, group </w:t>
            </w:r>
            <w:r>
              <w:rPr>
                <w:sz w:val="16"/>
              </w:rPr>
              <w:t>scores, ranks and achievements</w:t>
            </w:r>
          </w:p>
        </w:tc>
        <w:tc>
          <w:tcPr>
            <w:tcW w:w="4896"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Performance of the gamification and measurement service; legitimate interests in transparent, fair and consistent project measurement.</w:t>
            </w:r>
          </w:p>
        </w:tc>
      </w:tr>
      <w:tr w:rsidR="00844D9D">
        <w:trPr>
          <w:cantSplit/>
          <w:jc w:val="center"/>
        </w:trPr>
        <w:tc>
          <w:tcPr>
            <w:tcW w:w="4752" w:type="dxa"/>
            <w:tcMar>
              <w:top w:w="100" w:type="dxa"/>
              <w:left w:w="120" w:type="dxa"/>
              <w:bottom w:w="100" w:type="dxa"/>
              <w:right w:w="120" w:type="dxa"/>
            </w:tcMar>
            <w:vAlign w:val="center"/>
          </w:tcPr>
          <w:p w:rsidR="00844D9D" w:rsidRDefault="00683A97">
            <w:pPr>
              <w:spacing w:after="0" w:line="252" w:lineRule="auto"/>
            </w:pPr>
            <w:r>
              <w:rPr>
                <w:sz w:val="16"/>
              </w:rPr>
              <w:t>Provide privacy controls, aliases, notifications and user preferences</w:t>
            </w:r>
          </w:p>
        </w:tc>
        <w:tc>
          <w:tcPr>
            <w:tcW w:w="4896" w:type="dxa"/>
            <w:tcMar>
              <w:top w:w="100" w:type="dxa"/>
              <w:left w:w="120" w:type="dxa"/>
              <w:bottom w:w="100" w:type="dxa"/>
              <w:right w:w="120" w:type="dxa"/>
            </w:tcMar>
            <w:vAlign w:val="center"/>
          </w:tcPr>
          <w:p w:rsidR="00844D9D" w:rsidRDefault="00683A97">
            <w:pPr>
              <w:spacing w:after="0" w:line="252" w:lineRule="auto"/>
            </w:pPr>
            <w:r>
              <w:rPr>
                <w:sz w:val="16"/>
              </w:rPr>
              <w:t xml:space="preserve">Performance of the </w:t>
            </w:r>
            <w:r>
              <w:rPr>
                <w:sz w:val="16"/>
              </w:rPr>
              <w:t>Terms; consent where a specific optional device permission or optional public use requires it.</w:t>
            </w:r>
          </w:p>
        </w:tc>
      </w:tr>
      <w:tr w:rsidR="00844D9D">
        <w:trPr>
          <w:cantSplit/>
          <w:jc w:val="center"/>
        </w:trPr>
        <w:tc>
          <w:tcPr>
            <w:tcW w:w="475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Moderate content, prevent abuse, protect users, investigate manipulation and secure the service</w:t>
            </w:r>
          </w:p>
        </w:tc>
        <w:tc>
          <w:tcPr>
            <w:tcW w:w="4896"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 xml:space="preserve">Legitimate interests in safety, integrity, fraud prevention and </w:t>
            </w:r>
            <w:r>
              <w:rPr>
                <w:sz w:val="16"/>
              </w:rPr>
              <w:t>defence of legal claims; compliance with legal obligations.</w:t>
            </w:r>
          </w:p>
        </w:tc>
      </w:tr>
      <w:tr w:rsidR="00844D9D">
        <w:trPr>
          <w:cantSplit/>
          <w:jc w:val="center"/>
        </w:trPr>
        <w:tc>
          <w:tcPr>
            <w:tcW w:w="4752" w:type="dxa"/>
            <w:tcMar>
              <w:top w:w="100" w:type="dxa"/>
              <w:left w:w="120" w:type="dxa"/>
              <w:bottom w:w="100" w:type="dxa"/>
              <w:right w:w="120" w:type="dxa"/>
            </w:tcMar>
            <w:vAlign w:val="center"/>
          </w:tcPr>
          <w:p w:rsidR="00844D9D" w:rsidRDefault="00683A97">
            <w:pPr>
              <w:spacing w:after="0" w:line="252" w:lineRule="auto"/>
            </w:pPr>
            <w:r>
              <w:rPr>
                <w:sz w:val="16"/>
              </w:rPr>
              <w:t>Respond to feedback, contact requests, complaints and data-rights requests</w:t>
            </w:r>
          </w:p>
        </w:tc>
        <w:tc>
          <w:tcPr>
            <w:tcW w:w="4896" w:type="dxa"/>
            <w:tcMar>
              <w:top w:w="100" w:type="dxa"/>
              <w:left w:w="120" w:type="dxa"/>
              <w:bottom w:w="100" w:type="dxa"/>
              <w:right w:w="120" w:type="dxa"/>
            </w:tcMar>
            <w:vAlign w:val="center"/>
          </w:tcPr>
          <w:p w:rsidR="00844D9D" w:rsidRDefault="00683A97">
            <w:pPr>
              <w:spacing w:after="0" w:line="252" w:lineRule="auto"/>
            </w:pPr>
            <w:r>
              <w:rPr>
                <w:sz w:val="16"/>
              </w:rPr>
              <w:t>Performance of the Terms; legitimate interests in support and service improvement; compliance with legal obligations.</w:t>
            </w:r>
          </w:p>
        </w:tc>
      </w:tr>
      <w:tr w:rsidR="00844D9D">
        <w:trPr>
          <w:cantSplit/>
          <w:jc w:val="center"/>
        </w:trPr>
        <w:tc>
          <w:tcPr>
            <w:tcW w:w="475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Publish a testimonial or use content for external promotion</w:t>
            </w:r>
          </w:p>
        </w:tc>
        <w:tc>
          <w:tcPr>
            <w:tcW w:w="4896"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Specific, voluntary consent, which may be withdrawn for future use.</w:t>
            </w:r>
          </w:p>
        </w:tc>
      </w:tr>
      <w:tr w:rsidR="00844D9D">
        <w:trPr>
          <w:cantSplit/>
          <w:jc w:val="center"/>
        </w:trPr>
        <w:tc>
          <w:tcPr>
            <w:tcW w:w="4752" w:type="dxa"/>
            <w:tcMar>
              <w:top w:w="100" w:type="dxa"/>
              <w:left w:w="120" w:type="dxa"/>
              <w:bottom w:w="100" w:type="dxa"/>
              <w:right w:w="120" w:type="dxa"/>
            </w:tcMar>
            <w:vAlign w:val="center"/>
          </w:tcPr>
          <w:p w:rsidR="00844D9D" w:rsidRDefault="00683A97">
            <w:pPr>
              <w:spacing w:after="0" w:line="252" w:lineRule="auto"/>
            </w:pPr>
            <w:r>
              <w:rPr>
                <w:sz w:val="16"/>
              </w:rPr>
              <w:t>Use optional analytics or non-essential cookies/SDKs</w:t>
            </w:r>
          </w:p>
        </w:tc>
        <w:tc>
          <w:tcPr>
            <w:tcW w:w="4896" w:type="dxa"/>
            <w:tcMar>
              <w:top w:w="100" w:type="dxa"/>
              <w:left w:w="120" w:type="dxa"/>
              <w:bottom w:w="100" w:type="dxa"/>
              <w:right w:w="120" w:type="dxa"/>
            </w:tcMar>
            <w:vAlign w:val="center"/>
          </w:tcPr>
          <w:p w:rsidR="00844D9D" w:rsidRDefault="00683A97">
            <w:pPr>
              <w:spacing w:after="0" w:line="252" w:lineRule="auto"/>
            </w:pPr>
            <w:r>
              <w:rPr>
                <w:sz w:val="16"/>
              </w:rPr>
              <w:t>Consent where required. Necessary security and session technologies are us</w:t>
            </w:r>
            <w:r>
              <w:rPr>
                <w:sz w:val="16"/>
              </w:rPr>
              <w:t>ed to provide the requested service.</w:t>
            </w:r>
          </w:p>
        </w:tc>
      </w:tr>
      <w:tr w:rsidR="00844D9D">
        <w:trPr>
          <w:cantSplit/>
          <w:jc w:val="center"/>
        </w:trPr>
        <w:tc>
          <w:tcPr>
            <w:tcW w:w="475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Comply with law, regulatory requests, audits and legal claims</w:t>
            </w:r>
          </w:p>
        </w:tc>
        <w:tc>
          <w:tcPr>
            <w:tcW w:w="4896"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Legal obligation; legitimate interests in establishing, exercising or defending legal claims.</w:t>
            </w:r>
          </w:p>
        </w:tc>
      </w:tr>
    </w:tbl>
    <w:p w:rsidR="00844D9D" w:rsidRDefault="00683A97">
      <w:r>
        <w:t>Where consent is used, it is separate, specific and voluntary</w:t>
      </w:r>
      <w:r>
        <w:t>. Refusing optional consent will not prevent account creation unless the data is genuinely necessary for the requested service. You may withdraw consent at any time without affecting processing that was lawful before withdrawal.</w:t>
      </w:r>
    </w:p>
    <w:p w:rsidR="00844D9D" w:rsidRDefault="00683A97">
      <w:pPr>
        <w:pStyle w:val="Heading1"/>
      </w:pPr>
      <w:r>
        <w:t>7. Project invitations, rol</w:t>
      </w:r>
      <w:r>
        <w:t>es and enrolment</w:t>
      </w:r>
    </w:p>
    <w:p w:rsidR="00844D9D" w:rsidRDefault="00683A97">
      <w:r>
        <w:t>Personal users do not browse or independently join projects through public search, project codes or joining QR codes. A project appears after an organisation sends an invitation and the user accepts it.</w:t>
      </w:r>
    </w:p>
    <w:p w:rsidR="00844D9D" w:rsidRDefault="00683A97">
      <w:r>
        <w:lastRenderedPageBreak/>
        <w:t xml:space="preserve">The same personal account may be a </w:t>
      </w:r>
      <w:r>
        <w:t>Participant in one project and a Youth Worker in another. Selecting a project changes the project-specific role, available functions and score information. Role and permission records are processed to show the correct interface and restrict access.</w:t>
      </w:r>
    </w:p>
    <w:p w:rsidR="00844D9D" w:rsidRDefault="00683A97">
      <w:r>
        <w:t>When ac</w:t>
      </w:r>
      <w:r>
        <w:t xml:space="preserve">cepting a project invitation, the user may be asked to complete required enrolment fields and acknowledge the Scoring &amp; Data Transparency information. Project-specific permissions, such as photo/video consent or safeguarding information, must be presented </w:t>
      </w:r>
      <w:r>
        <w:t>separately where applicable and must not be bundled into general platform acceptance.</w:t>
      </w:r>
    </w:p>
    <w:p w:rsidR="00844D9D" w:rsidRDefault="00683A97">
      <w:pPr>
        <w:pStyle w:val="Heading1"/>
      </w:pPr>
      <w:r>
        <w:t>8. Scoring, leaderboards and automated processing</w:t>
      </w:r>
    </w:p>
    <w:p w:rsidR="00844D9D" w:rsidRDefault="00683A97">
      <w:r>
        <w:t>Gamify uses predefined, version-controlled rules to calculate three separate score systems:</w:t>
      </w:r>
    </w:p>
    <w:p w:rsidR="00844D9D" w:rsidRDefault="00683A97">
      <w:pPr>
        <w:pStyle w:val="ListBullet"/>
        <w:spacing w:after="40"/>
      </w:pPr>
      <w:r>
        <w:t>PP — Participant Points, cal</w:t>
      </w:r>
      <w:r>
        <w:t>culated from eligible project activities and subject to daily or project caps.</w:t>
      </w:r>
    </w:p>
    <w:p w:rsidR="00844D9D" w:rsidRDefault="00683A97">
      <w:pPr>
        <w:pStyle w:val="ListBullet"/>
        <w:spacing w:after="40"/>
      </w:pPr>
      <w:r>
        <w:t>FS — Youth Worker Facilitation Score, calculated for the Youth Worker role from the applicable Setup &amp; Activation, Engagement Outcomes and Retention &amp; Continuity components.</w:t>
      </w:r>
    </w:p>
    <w:p w:rsidR="00844D9D" w:rsidRDefault="00683A97">
      <w:pPr>
        <w:pStyle w:val="ListBullet"/>
        <w:spacing w:after="40"/>
      </w:pPr>
      <w:r>
        <w:t>IQI</w:t>
      </w:r>
      <w:r>
        <w:t xml:space="preserve"> — Organisation Impact &amp; Quality Index, calculated at project level from the applicable Engagement Outcomes, Learning Outcomes and Organisational Feedback components.</w:t>
      </w:r>
    </w:p>
    <w:p w:rsidR="00844D9D" w:rsidRDefault="00683A97">
      <w:r>
        <w:t>Projects close automatically at the configured end date and time and become Finalised. Th</w:t>
      </w:r>
      <w:r>
        <w:t>e system then locks the applicable final project results and updates eligible global scores according to the scoring version assigned to the project.</w:t>
      </w:r>
    </w:p>
    <w:p w:rsidR="00844D9D" w:rsidRDefault="00683A97">
      <w:r>
        <w:t>The dynamic Scoring &amp; Data Transparency page shows the active or project-assigned scoring version, activit</w:t>
      </w:r>
      <w:r>
        <w:t>y points, caps, components, weights, formulas, visibility and fairness rules. This information is generated from the scoring configuration rather than maintained as a separate uploaded document.</w:t>
      </w:r>
    </w:p>
    <w:p w:rsidR="00844D9D" w:rsidRDefault="00683A97">
      <w:r>
        <w:t>Gamify scores are automated calculations used for gamificatio</w:t>
      </w:r>
      <w:r>
        <w:t xml:space="preserve">n, recognition and project measurement. They do not, by themselves, produce legal or similarly significant effects. An organisation that chooses to use a score when selecting participants for an opportunity must provide any additional required notice, use </w:t>
      </w:r>
      <w:r>
        <w:t>appropriate human review and allow the person to raise concerns about inaccurate data.</w:t>
      </w:r>
    </w:p>
    <w:p w:rsidR="00844D9D" w:rsidRDefault="00683A97">
      <w:r>
        <w:t>Users may report a scoring issue through Profile → Feedback. Permitted corrections must be role-based and traceable in the audit history; users and organisation administ</w:t>
      </w:r>
      <w:r>
        <w:t>rators cannot freely invent attendance, votes or evaluation submissions.</w:t>
      </w:r>
    </w:p>
    <w:p w:rsidR="00844D9D" w:rsidRDefault="00683A97">
      <w:pPr>
        <w:pStyle w:val="Heading1"/>
      </w:pPr>
      <w:r>
        <w:t>9. Profiles, aliases and visibility</w:t>
      </w:r>
    </w:p>
    <w:p w:rsidR="00844D9D" w:rsidRDefault="00683A97">
      <w:r>
        <w:t>Privacy settings allow users to control the visibility of profile fields such as first name, last name, photo/avatar, city, age and gender. The ema</w:t>
      </w:r>
      <w:r>
        <w:t>il address is not displayed publicly.</w:t>
      </w:r>
    </w:p>
    <w:p w:rsidR="00844D9D" w:rsidRDefault="00683A97">
      <w:r>
        <w:t>Users may choose a public name or anonymous alias for each project, subject to platform and safeguarding rules. An account-level default may be overridden by a project-specific identity choice.</w:t>
      </w:r>
    </w:p>
    <w:p w:rsidR="00844D9D" w:rsidRDefault="00683A97">
      <w:r>
        <w:t>Project leaderboards may</w:t>
      </w:r>
      <w:r>
        <w:t xml:space="preserve"> show the selected name or alias, country, PP and rank. Global leaderboards may show permitted global totals, project count, country and selected identity. Detailed private project information is not displayed globally unless the feature and privacy settin</w:t>
      </w:r>
      <w:r>
        <w:t>gs clearly allow it. Organisation names, logos and IQI may be visible in organisation leaderboards.</w:t>
      </w:r>
    </w:p>
    <w:p w:rsidR="00844D9D" w:rsidRDefault="00683A97">
      <w:r>
        <w:t>An alias hides identity from ordinary participant-facing views but does not necessarily make the account anonymous to Umbrella or authorised organisation st</w:t>
      </w:r>
      <w:r>
        <w:t>aff who need identity information for administration, safeguarding, security or legal compliance.</w:t>
      </w:r>
    </w:p>
    <w:p w:rsidR="00844D9D" w:rsidRDefault="00683A97">
      <w:pPr>
        <w:pStyle w:val="Heading1"/>
      </w:pPr>
      <w:r>
        <w:t>10. User content, feedback and communications</w:t>
      </w:r>
    </w:p>
    <w:p w:rsidR="00844D9D" w:rsidRDefault="00683A97">
      <w:r>
        <w:t>Users may submit task evidence, reflections, evaluation answers, feedback, optional comments, profile informatio</w:t>
      </w:r>
      <w:r>
        <w:t>n and content through enabled social features. The visibility of each type of content depends on the feature and project permissions.</w:t>
      </w:r>
    </w:p>
    <w:p w:rsidR="00844D9D" w:rsidRDefault="00683A97">
      <w:r>
        <w:lastRenderedPageBreak/>
        <w:t>Individual evaluation responses are not intended for public display. Aggregated or transformed results may contribute to L</w:t>
      </w:r>
      <w:r>
        <w:t>earning Outcomes, Organisational Feedback and IQI. Voting participation and results may be visible, but individual selections should not be publicly exposed unless the feature clearly states otherwise.</w:t>
      </w:r>
    </w:p>
    <w:p w:rsidR="00844D9D" w:rsidRDefault="00683A97">
      <w:r>
        <w:t>Gossip Box or Secret Friend features may hide the send</w:t>
      </w:r>
      <w:r>
        <w:t>er’s identity from other participants. They may still retain a technical link to the submitting account where necessary to enforce daily limits, investigate abuse, protect users and comply with law. This should be clearly explained in the feature before su</w:t>
      </w:r>
      <w:r>
        <w:t>bmission.</w:t>
      </w:r>
    </w:p>
    <w:p w:rsidR="00844D9D" w:rsidRDefault="00683A97">
      <w:r>
        <w:t xml:space="preserve">Feedback may include bugs, suggestions, scoring issues, project/privacy concerns and testimonials. A testimonial is used publicly only where the user has provided a separate, voluntary consent. Withdrawing consent stops future public use but may </w:t>
      </w:r>
      <w:r>
        <w:t>not require removal from materials already lawfully produced where removal is impossible or disproportionate; this must be assessed case by case.</w:t>
      </w:r>
    </w:p>
    <w:p w:rsidR="00844D9D" w:rsidRDefault="00683A97">
      <w:pPr>
        <w:pStyle w:val="Heading1"/>
      </w:pPr>
      <w:r>
        <w:t>11. Children and young users</w:t>
      </w:r>
    </w:p>
    <w:p w:rsidR="00844D9D" w:rsidRDefault="00683A97">
      <w:r>
        <w:t>Gamify is intended for youth-work contexts and may be used by persons under 18. W</w:t>
      </w:r>
      <w:r>
        <w:t>e aim to provide information in clear language, limit unnecessary data, apply privacy-friendly defaults and give particular weight to the rights and interests of minors.</w:t>
      </w:r>
    </w:p>
    <w:p w:rsidR="00844D9D" w:rsidRDefault="00683A97">
      <w:r>
        <w:t>Where processing relies on consent for an online service, the age at which a child may</w:t>
      </w:r>
      <w:r>
        <w:t xml:space="preserve"> give valid consent varies between EU Member States, generally between 13 and 16. Where required, consent must be given or authorised by a parent or legal guardian. Georgian and other applicable rules may impose additional requirements.</w:t>
      </w:r>
    </w:p>
    <w:p w:rsidR="00844D9D" w:rsidRDefault="00683A97">
      <w:r>
        <w:t>Core account and pr</w:t>
      </w:r>
      <w:r>
        <w:t>oject functions should not rely on consent where another lawful basis, such as performance of the Terms, is more appropriate. Optional public testimonials, marketing use, some media permissions and non-essential analytics must use separate consent and appr</w:t>
      </w:r>
      <w:r>
        <w:t>opriate guardian involvement where required.</w:t>
      </w:r>
    </w:p>
    <w:p w:rsidR="00844D9D" w:rsidRDefault="00683A97">
      <w:r>
        <w:t>Project organisations remain responsible for obtaining any project-specific parental permissions, safeguarding approvals and notices required for participation, travel, accommodation, media use or sensitive data</w:t>
      </w:r>
      <w:r>
        <w:t xml:space="preserve"> outside Gamify.</w:t>
      </w:r>
    </w:p>
    <w:p w:rsidR="00844D9D" w:rsidRPr="007A655C" w:rsidRDefault="00683A97">
      <w:r w:rsidRPr="007A655C">
        <w:t>Age verification and, where required, parent or guardian authorisation are handled at registration and at project-invitation acceptance, in line with the digital-consent age applicable in the user's country. Organisations remain responsible for project-specific parental permissions.</w:t>
      </w:r>
    </w:p>
    <w:p w:rsidR="00844D9D" w:rsidRPr="007A655C" w:rsidRDefault="00683A97">
      <w:pPr>
        <w:pStyle w:val="Heading1"/>
      </w:pPr>
      <w:r w:rsidRPr="007A655C">
        <w:t>12. Cookies, device permissions and notifications</w:t>
      </w:r>
    </w:p>
    <w:p w:rsidR="00844D9D" w:rsidRPr="007A655C" w:rsidRDefault="00683A97">
      <w:r w:rsidRPr="007A655C">
        <w:t xml:space="preserve">The website may use strictly necessary cookies or similar technologies for </w:t>
      </w:r>
      <w:r w:rsidRPr="007A655C">
        <w:t>login, security, session management, language or preference storage and remembering cookie choices. These technologies are required to provide the requested service.</w:t>
      </w:r>
    </w:p>
    <w:p w:rsidR="00844D9D" w:rsidRPr="007A655C" w:rsidRDefault="00683A97">
      <w:r w:rsidRPr="007A655C">
        <w:t>Optional analytics cookies or SDKs must remain disabled until the user makes a valid choic</w:t>
      </w:r>
      <w:r w:rsidRPr="007A655C">
        <w:t>e where consent is required. Gamify does not currently plan advertising or behavioural-tracking cookies for the MVP. Details must be provided in the Cookie Policy and consent tool.</w:t>
      </w:r>
    </w:p>
    <w:p w:rsidR="00844D9D" w:rsidRPr="007A655C" w:rsidRDefault="00683A97">
      <w:r w:rsidRPr="007A655C">
        <w:t>The mobile app may request device permission for camera access when scannin</w:t>
      </w:r>
      <w:r w:rsidRPr="007A655C">
        <w:t>g an attendance QR and for push notifications. Camera images should be processed only to read the QR and should not be stored unless explicitly stated. Push-notification tokens are used to deliver invitations, attendance reminders, task deadlines and impor</w:t>
      </w:r>
      <w:r w:rsidRPr="007A655C">
        <w:t>tant project updates. Users can manage push permissions in device settings.</w:t>
      </w:r>
    </w:p>
    <w:p w:rsidR="00844D9D" w:rsidRDefault="00683A97">
      <w:r w:rsidRPr="007A655C">
        <w:t>Gamify does not use analytics cookies, advertising cookies or behavioural-tracking technologies. Only strictly necessary cookies are used for login, security, session management and preference storage. The mobile application requests camera permission solely to read attendance QR codes and, where enabled, push-notification permission to deliver project updates.</w:t>
      </w:r>
    </w:p>
    <w:p w:rsidR="00844D9D" w:rsidRDefault="00683A97">
      <w:pPr>
        <w:pStyle w:val="Heading1"/>
      </w:pPr>
      <w:r>
        <w:t>13. Sharing and recipients</w:t>
      </w:r>
    </w:p>
    <w:p w:rsidR="00844D9D" w:rsidRDefault="00683A97">
      <w:r>
        <w:t>We do not sell personal data. Pers</w:t>
      </w:r>
      <w:r>
        <w:t>onal data may be shared only as necessary with:</w:t>
      </w:r>
    </w:p>
    <w:p w:rsidR="00844D9D" w:rsidRDefault="00683A97">
      <w:pPr>
        <w:pStyle w:val="ListBullet"/>
        <w:spacing w:after="40"/>
      </w:pPr>
      <w:r>
        <w:t>Umbrella staff and authorised contractors who need access to operate, secure or support Gamify and are bound by confidentiality and data-protection obligations.</w:t>
      </w:r>
    </w:p>
    <w:p w:rsidR="00844D9D" w:rsidRDefault="00683A97">
      <w:pPr>
        <w:pStyle w:val="ListBullet"/>
        <w:spacing w:after="40"/>
      </w:pPr>
      <w:r>
        <w:lastRenderedPageBreak/>
        <w:t xml:space="preserve">Organisation administrators, Youth Workers and </w:t>
      </w:r>
      <w:r>
        <w:t>authorised project team members, according to their project role and permissions.</w:t>
      </w:r>
    </w:p>
    <w:p w:rsidR="00844D9D" w:rsidRDefault="00683A97">
      <w:pPr>
        <w:pStyle w:val="ListBullet"/>
        <w:spacing w:after="40"/>
      </w:pPr>
      <w:r>
        <w:t>Other participants or public visitors only where the relevant profile, project, leaderboard or content visibility allows it.</w:t>
      </w:r>
    </w:p>
    <w:p w:rsidR="00844D9D" w:rsidRDefault="00683A97">
      <w:pPr>
        <w:pStyle w:val="ListBullet"/>
        <w:spacing w:after="40"/>
      </w:pPr>
      <w:r>
        <w:t>Service providers for hosting, authentication, em</w:t>
      </w:r>
      <w:r>
        <w:t>ail delivery, push notifications, storage, backup, security, error monitoring, analytics where enabled, and app-store distribution.</w:t>
      </w:r>
    </w:p>
    <w:p w:rsidR="00844D9D" w:rsidRDefault="00683A97">
      <w:pPr>
        <w:pStyle w:val="ListBullet"/>
        <w:spacing w:after="40"/>
      </w:pPr>
      <w:r>
        <w:t>Professional advisers, auditors, insurers and funders where necessary and lawful, using minimised or aggregated data wheneve</w:t>
      </w:r>
      <w:r>
        <w:t>r possible.</w:t>
      </w:r>
    </w:p>
    <w:p w:rsidR="00844D9D" w:rsidRDefault="00683A97">
      <w:pPr>
        <w:pStyle w:val="ListBullet"/>
        <w:spacing w:after="40"/>
      </w:pPr>
      <w:r>
        <w:t>Courts, regulators, law-enforcement bodies or other authorities where disclosure is required by law or necessary to protect rights, safety and legal claims.</w:t>
      </w:r>
    </w:p>
    <w:p w:rsidR="00844D9D" w:rsidRDefault="00683A97">
      <w:r>
        <w:t>The current service-provider list must be maintained in Appendix C or on a linked in-pl</w:t>
      </w:r>
      <w:r>
        <w:t>atform page and updated before providers receive production personal data.</w:t>
      </w:r>
    </w:p>
    <w:p w:rsidR="00844D9D" w:rsidRDefault="00683A97">
      <w:pPr>
        <w:pStyle w:val="Heading1"/>
      </w:pPr>
      <w:r>
        <w:t>14. International processing and transfers</w:t>
      </w:r>
    </w:p>
    <w:p w:rsidR="00844D9D" w:rsidRDefault="00683A97">
      <w:r>
        <w:t>Umbrella is established in Georgia. Personal data may therefore be accessed or processed in Georgia. Hosting or other service providers ma</w:t>
      </w:r>
      <w:r>
        <w:t>y process data in the European Economic Area or in other countries, depending on the provider selected.</w:t>
      </w:r>
    </w:p>
    <w:p w:rsidR="00844D9D" w:rsidRDefault="00683A97">
      <w:r>
        <w:t>Where EU/EEA or other applicable law requires safeguards for an international transfer, we will use an available lawful mechanism, such as an adequacy d</w:t>
      </w:r>
      <w:r>
        <w:t>ecision, European Commission Standard Contractual Clauses or another legally recognised safeguard, and will assess whether supplementary measures are required.</w:t>
      </w:r>
    </w:p>
    <w:p w:rsidR="00844D9D" w:rsidRDefault="00683A97">
      <w:r w:rsidRPr="007A655C">
        <w:t>Gamify is hosted on Microsoft Azure in the Poland Central region. Personal data processed through the platform is therefore stored within the European Economic Area, and hosting does not involve a transfer of personal data outside the EEA. Where a specific service provider does process data outside the EEA, that provider, its location and the applicable transfer mechanism (such as European Commission Standard Contractual Clauses) are listed in Appendix C and are kept up to date.</w:t>
      </w:r>
      <w:r w:rsidRPr="007A655C"/>
    </w:p>
    <w:p w:rsidR="00844D9D" w:rsidRDefault="00683A97">
      <w:pPr>
        <w:pStyle w:val="Heading1"/>
      </w:pPr>
      <w:r>
        <w:t>15. Retention, deletion and anonymisation</w:t>
      </w:r>
    </w:p>
    <w:p w:rsidR="00844D9D" w:rsidRDefault="00683A97">
      <w:r>
        <w:t>We keep personal data only for as long as necessary for the purposes described in this Policy, including</w:t>
      </w:r>
      <w:r>
        <w:t xml:space="preserve"> providing the account and project history, maintaining scoring integrity, meeting funding or legal obligations, resolving disputes and protecting the platform.</w:t>
      </w:r>
    </w:p>
    <w:p w:rsidR="00844D9D" w:rsidRDefault="00683A97">
      <w:r>
        <w:t>Users may delete their account through Privacy &amp; Settings → Account &amp; Security. After verificat</w:t>
      </w:r>
      <w:r>
        <w:t>ion, access is disabled and the account is deleted or anonymised according to the applicable retention rules. Active sessions are invalidated. Data in backups may remain temporarily until the normal backup cycle expires.</w:t>
      </w:r>
    </w:p>
    <w:p w:rsidR="00844D9D" w:rsidRDefault="00683A97">
      <w:r>
        <w:t>Some project or audit records may n</w:t>
      </w:r>
      <w:r>
        <w:t>eed to be retained where required by law, funding rules, safeguarding obligations or legal claims. Where continued identification is not necessary, the data should be anonymised or pseudonymised. Anonymous data that can no longer identify a person is not p</w:t>
      </w:r>
      <w:r>
        <w:t>ersonal data.</w:t>
      </w:r>
    </w:p>
    <w:p w:rsidR="00844D9D" w:rsidRDefault="00683A97">
      <w:r>
        <w:t>The proposed retention periods in Appendix B must be confirmed against the final technical architecture, donor requirements and Georgian/EU legal obligations before publication.</w:t>
      </w:r>
    </w:p>
    <w:p w:rsidR="00844D9D" w:rsidRDefault="00683A97">
      <w:pPr>
        <w:pStyle w:val="Heading1"/>
      </w:pPr>
      <w:r>
        <w:t>16. Security and data incidents</w:t>
      </w:r>
    </w:p>
    <w:p w:rsidR="00844D9D" w:rsidRDefault="00683A97">
      <w:r>
        <w:t>We use proportionate technical a</w:t>
      </w:r>
      <w:r>
        <w:t xml:space="preserve">nd organisational measures designed to protect personal data against unauthorised access, alteration, disclosure, loss or destruction. Measures may include role-based access, password hashing, encryption in transit, secure backups, logging, access review, </w:t>
      </w:r>
      <w:r>
        <w:t>environment separation, vulnerability management and staff confidentiality requirements.</w:t>
      </w:r>
    </w:p>
    <w:p w:rsidR="00844D9D" w:rsidRDefault="00683A97">
      <w:r>
        <w:t>No online system can guarantee absolute security. Users must protect their password, use their own account and report suspected unauthorised access. Organisations must</w:t>
      </w:r>
      <w:r>
        <w:t xml:space="preserve"> assign permissions carefully and remove team access when no longer required.</w:t>
      </w:r>
    </w:p>
    <w:p w:rsidR="00844D9D" w:rsidRDefault="00683A97">
      <w:r>
        <w:lastRenderedPageBreak/>
        <w:t>Where a personal-data incident occurs, we will investigate, mitigate risk, document the incident and notify the competent authority and affected persons where required by applica</w:t>
      </w:r>
      <w:r>
        <w:t>ble law.</w:t>
      </w:r>
    </w:p>
    <w:p w:rsidR="00844D9D" w:rsidRDefault="00683A97">
      <w:pPr>
        <w:pStyle w:val="Heading1"/>
      </w:pPr>
      <w:r>
        <w:t>17. Your rights</w:t>
      </w:r>
    </w:p>
    <w:p w:rsidR="00844D9D" w:rsidRDefault="00683A97">
      <w:r>
        <w:t>Depending on applicable law and the circumstances, you may have the right to:</w:t>
      </w:r>
    </w:p>
    <w:p w:rsidR="00844D9D" w:rsidRDefault="00683A97">
      <w:pPr>
        <w:pStyle w:val="ListBullet"/>
        <w:spacing w:after="40"/>
      </w:pPr>
      <w:r>
        <w:t>access your personal data and receive a copy;</w:t>
      </w:r>
    </w:p>
    <w:p w:rsidR="00844D9D" w:rsidRDefault="00683A97">
      <w:pPr>
        <w:pStyle w:val="ListBullet"/>
        <w:spacing w:after="40"/>
      </w:pPr>
      <w:r>
        <w:t>correct, update or complete inaccurate or incomplete data;</w:t>
      </w:r>
    </w:p>
    <w:p w:rsidR="00844D9D" w:rsidRDefault="00683A97">
      <w:pPr>
        <w:pStyle w:val="ListBullet"/>
        <w:spacing w:after="40"/>
      </w:pPr>
      <w:r>
        <w:t xml:space="preserve">request deletion or destruction where there is </w:t>
      </w:r>
      <w:r>
        <w:t>no lawful reason to keep the data;</w:t>
      </w:r>
    </w:p>
    <w:p w:rsidR="00844D9D" w:rsidRDefault="00683A97">
      <w:pPr>
        <w:pStyle w:val="ListBullet"/>
        <w:spacing w:after="40"/>
      </w:pPr>
      <w:r>
        <w:t>request restriction or blocking of processing in applicable circumstances;</w:t>
      </w:r>
    </w:p>
    <w:p w:rsidR="00844D9D" w:rsidRDefault="00683A97">
      <w:pPr>
        <w:pStyle w:val="ListBullet"/>
        <w:spacing w:after="40"/>
      </w:pPr>
      <w:r>
        <w:t>object to processing based on legitimate interests or to direct marketing;</w:t>
      </w:r>
    </w:p>
    <w:p w:rsidR="00844D9D" w:rsidRDefault="00683A97">
      <w:pPr>
        <w:pStyle w:val="ListBullet"/>
        <w:spacing w:after="40"/>
      </w:pPr>
      <w:r>
        <w:t>withdraw consent at any time for processing based on consent;</w:t>
      </w:r>
    </w:p>
    <w:p w:rsidR="00844D9D" w:rsidRDefault="00683A97">
      <w:pPr>
        <w:pStyle w:val="ListBullet"/>
        <w:spacing w:after="40"/>
      </w:pPr>
      <w:r>
        <w:t>receive d</w:t>
      </w:r>
      <w:r>
        <w:t>ata you provided in a structured, commonly used and machine-readable format where portability applies;</w:t>
      </w:r>
    </w:p>
    <w:p w:rsidR="00844D9D" w:rsidRDefault="00683A97">
      <w:pPr>
        <w:pStyle w:val="ListBullet"/>
        <w:spacing w:after="40"/>
      </w:pPr>
      <w:r>
        <w:t>not be subject to a solely automated decision that produces legal or similarly significant effects, subject to legal exceptions and safeguards;</w:t>
      </w:r>
    </w:p>
    <w:p w:rsidR="00844D9D" w:rsidRDefault="00683A97">
      <w:pPr>
        <w:pStyle w:val="ListBullet"/>
        <w:spacing w:after="40"/>
      </w:pPr>
      <w:r>
        <w:t>raise a c</w:t>
      </w:r>
      <w:r>
        <w:t>oncern about a score or data used in a decision and request human review where required;</w:t>
      </w:r>
    </w:p>
    <w:p w:rsidR="00844D9D" w:rsidRDefault="00683A97">
      <w:pPr>
        <w:pStyle w:val="ListBullet"/>
        <w:spacing w:after="40"/>
      </w:pPr>
      <w:r>
        <w:t>lodge a complaint with a competent supervisory authority or court.</w:t>
      </w:r>
    </w:p>
    <w:p w:rsidR="00844D9D" w:rsidRDefault="00683A97">
      <w:r>
        <w:t xml:space="preserve">These rights are not absolute. We may refuse or limit a request where permitted by law, for example </w:t>
      </w:r>
      <w:r>
        <w:t>to protect another person’s rights, comply with a legal obligation or establish, exercise or defend legal claims. We will explain the reason where legally permitted.</w:t>
      </w:r>
    </w:p>
    <w:p w:rsidR="00844D9D" w:rsidRDefault="00683A97">
      <w:pPr>
        <w:pStyle w:val="Heading1"/>
      </w:pPr>
      <w:r>
        <w:t>18. Exercising rights and complaints</w:t>
      </w:r>
    </w:p>
    <w:p w:rsidR="00844D9D" w:rsidRDefault="00683A97">
      <w:r>
        <w:t>Submit a request through the Gamify website Contact U</w:t>
      </w:r>
      <w:r>
        <w:t>s form. Registered users may also use Profile → Feedback and select the relevant privacy or account category. If you cannot access your account, use the website form.</w:t>
      </w:r>
    </w:p>
    <w:p w:rsidR="00844D9D" w:rsidRDefault="00683A97">
      <w:r>
        <w:t>We may request information needed to verify identity and prevent unauthorised disclosure.</w:t>
      </w:r>
      <w:r>
        <w:t xml:space="preserve"> We will respond within the period required by applicable law, generally within one month under the GDPR and within the applicable Georgian statutory time limits. Complex or repeated requests may take longer where the law permits, and we will inform you of</w:t>
      </w:r>
      <w:r>
        <w:t xml:space="preserve"> an extension.</w:t>
      </w:r>
    </w:p>
    <w:p w:rsidR="00844D9D" w:rsidRDefault="00683A97">
      <w:r>
        <w:t>If you believe your rights have been violated, you may complain to the Personal Data Protection Service of Georgia (the Georgian supervisory authority), a competent court, and, where the GDPR applies, the data-protection authority in the EU/EEA country of your habitual residence, place of work or the alleged infringement.</w:t>
      </w:r>
      <w:r/>
    </w:p>
    <w:p w:rsidR="00844D9D" w:rsidRDefault="00683A97">
      <w:r>
        <w:t>An internal privacy complaint may be submitted through the in-app Feedback section or the website Contact Us form. Using the internal channel does not remove your right to contact a supervisory authority or court.</w:t>
      </w:r>
    </w:p>
    <w:p w:rsidR="00844D9D" w:rsidRDefault="00683A97">
      <w:pPr>
        <w:pStyle w:val="Heading1"/>
      </w:pPr>
      <w:r>
        <w:t>19. Change</w:t>
      </w:r>
      <w:r>
        <w:t>s to this Policy</w:t>
      </w:r>
    </w:p>
    <w:p w:rsidR="00844D9D" w:rsidRDefault="00683A97">
      <w:r>
        <w:t>We may update this Policy to reflect changes in Gamify, legal requirements, service providers or data-processing practices. Each published version will show a version number, publication date and effective date.</w:t>
      </w:r>
    </w:p>
    <w:p w:rsidR="00844D9D" w:rsidRDefault="00683A97">
      <w:r>
        <w:t>Where a change is material,</w:t>
      </w:r>
      <w:r>
        <w:t xml:space="preserve"> we will provide a prominent notice in the app or website and may require users to acknowledge the new Policy at the next login. Where a new purpose requires consent, we will request separate consent rather than treating continued use as consent.</w:t>
      </w:r>
    </w:p>
    <w:p w:rsidR="00844D9D" w:rsidRDefault="00683A97">
      <w:r>
        <w:t xml:space="preserve">Previous </w:t>
      </w:r>
      <w:r>
        <w:t>versions should remain available in the Platform Admin version history and should not be deleted where they document information provided to users.</w:t>
      </w:r>
    </w:p>
    <w:p w:rsidR="00844D9D" w:rsidRDefault="00683A97">
      <w:pPr>
        <w:pStyle w:val="Heading1"/>
      </w:pPr>
      <w:r>
        <w:lastRenderedPageBreak/>
        <w:t>20. Contact details</w:t>
      </w:r>
    </w:p>
    <w:tbl>
      <w:tblPr>
        <w:tblStyle w:val="TableGrid"/>
        <w:tblW w:w="0" w:type="auto"/>
        <w:jc w:val="center"/>
        <w:tblLook w:val="04A0" w:firstRow="1" w:lastRow="0" w:firstColumn="1" w:lastColumn="0" w:noHBand="0" w:noVBand="1"/>
      </w:tblPr>
      <w:tblGrid>
        <w:gridCol w:w="4939"/>
        <w:gridCol w:w="4939"/>
      </w:tblGrid>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Controller</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 xml:space="preserve">Umbrella / </w:t>
            </w:r>
            <w:r>
              <w:rPr>
                <w:sz w:val="18"/>
              </w:rPr>
              <w:t>ამბრელა</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Legal form</w:t>
            </w:r>
          </w:p>
        </w:tc>
        <w:tc>
          <w:tcPr>
            <w:tcW w:w="4939" w:type="dxa"/>
            <w:tcMar>
              <w:top w:w="100" w:type="dxa"/>
              <w:left w:w="120" w:type="dxa"/>
              <w:bottom w:w="100" w:type="dxa"/>
              <w:right w:w="120" w:type="dxa"/>
            </w:tcMar>
            <w:vAlign w:val="center"/>
          </w:tcPr>
          <w:p w:rsidR="00844D9D" w:rsidRDefault="00683A97">
            <w:pPr>
              <w:spacing w:after="0" w:line="252" w:lineRule="auto"/>
            </w:pPr>
            <w:r>
              <w:rPr>
                <w:sz w:val="18"/>
              </w:rPr>
              <w:t xml:space="preserve">Non-Entrepreneurial (Non-Commercial) Legal </w:t>
            </w:r>
            <w:r>
              <w:rPr>
                <w:sz w:val="18"/>
              </w:rPr>
              <w:t>Entity</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Registration number</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400183546</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Registered address</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Leri Lagurashvili 4, 0178 Tbilisi, Georgia</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Legal representative</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Stanislav Mezhdoyan</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Public contact</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Contact Us form on the Gamify website: https://gamifyouthwork.org/contact</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Registered-user contact</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Pr</w:t>
            </w:r>
            <w:r w:rsidRPr="007A655C">
              <w:rPr>
                <w:sz w:val="18"/>
              </w:rPr>
              <w:t>ofile → Feedback in the Gamify app or web platform</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DPO</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Not appointed — under assessment</w:t>
            </w:r>
          </w:p>
        </w:tc>
      </w:tr>
      <w:tr w:rsidR="00844D9D">
        <w:trPr>
          <w:jc w:val="center"/>
        </w:trPr>
        <w:tc>
          <w:tcPr>
            <w:tcW w:w="4939" w:type="dxa"/>
            <w:tcMar>
              <w:top w:w="100" w:type="dxa"/>
              <w:left w:w="120" w:type="dxa"/>
              <w:bottom w:w="100" w:type="dxa"/>
              <w:right w:w="120" w:type="dxa"/>
            </w:tcMar>
            <w:vAlign w:val="center"/>
          </w:tcPr>
          <w:p w:rsidR="00844D9D" w:rsidRDefault="00683A97">
            <w:pPr>
              <w:spacing w:after="0" w:line="252" w:lineRule="auto"/>
            </w:pPr>
            <w:r>
              <w:rPr>
                <w:b/>
                <w:color w:val="365F91"/>
                <w:sz w:val="18"/>
              </w:rPr>
              <w:t>EU/EEA representative</w:t>
            </w:r>
          </w:p>
        </w:tc>
        <w:tc>
          <w:tcPr>
            <w:tcW w:w="4939" w:type="dxa"/>
            <w:tcMar>
              <w:top w:w="100" w:type="dxa"/>
              <w:left w:w="120" w:type="dxa"/>
              <w:bottom w:w="100" w:type="dxa"/>
              <w:right w:w="120" w:type="dxa"/>
            </w:tcMar>
            <w:vAlign w:val="center"/>
          </w:tcPr>
          <w:p w:rsidR="00844D9D" w:rsidRPr="007A655C" w:rsidRDefault="00683A97">
            <w:pPr>
              <w:spacing w:after="0" w:line="252" w:lineRule="auto"/>
            </w:pPr>
            <w:r w:rsidRPr="007A655C">
              <w:rPr>
                <w:sz w:val="18"/>
              </w:rPr>
              <w:t>Not appointed — under assessment</w:t>
            </w:r>
          </w:p>
        </w:tc>
      </w:tr>
    </w:tbl>
    <w:p w:rsidR="00844D9D" w:rsidRDefault="00683A97">
      <w:pPr>
        <w:pStyle w:val="Heading1"/>
      </w:pPr>
      <w:r>
        <w:t>Appendix A — Data and visibility summary</w:t>
      </w:r>
    </w:p>
    <w:tbl>
      <w:tblPr>
        <w:tblStyle w:val="TableGrid"/>
        <w:tblW w:w="0" w:type="auto"/>
        <w:jc w:val="center"/>
        <w:tblLook w:val="04A0" w:firstRow="1" w:lastRow="0" w:firstColumn="1" w:lastColumn="0" w:noHBand="0" w:noVBand="1"/>
      </w:tblPr>
      <w:tblGrid>
        <w:gridCol w:w="1872"/>
        <w:gridCol w:w="3888"/>
        <w:gridCol w:w="3888"/>
      </w:tblGrid>
      <w:tr w:rsidR="00844D9D">
        <w:trPr>
          <w:cantSplit/>
          <w:tblHeader/>
          <w:jc w:val="center"/>
        </w:trPr>
        <w:tc>
          <w:tcPr>
            <w:tcW w:w="1872"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Data</w:t>
            </w:r>
          </w:p>
        </w:tc>
        <w:tc>
          <w:tcPr>
            <w:tcW w:w="3888"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Who may access</w:t>
            </w:r>
          </w:p>
        </w:tc>
        <w:tc>
          <w:tcPr>
            <w:tcW w:w="3888"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Participant/public visibility</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 xml:space="preserve">Email </w:t>
            </w:r>
            <w:r>
              <w:rPr>
                <w:sz w:val="16"/>
              </w:rPr>
              <w:t>address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Umbrella and authorised account administration only</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Not publicly visible</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Name / alias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Umbrella and authorised project staff</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Displayed according to project identity and privacy settings</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Profile fields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Role-based staff access where needed</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 xml:space="preserve">Visible </w:t>
            </w:r>
            <w:r>
              <w:rPr>
                <w:sz w:val="16"/>
              </w:rPr>
              <w:t>according to individual field toggles and profile visibility</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Attendance</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User, authorised project staff and organisation</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Not public; summary or percentage may appear in personal/project results</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Quiz/test answers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User and authorised project roles as needed</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Individual answers not public; completion/correctness may affect scores</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Performance submissions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User and authorised reviewers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Not public unless the task explicitly allows showcase/publication</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Voting</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System and authorised project roles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Participation/results may be visible; individual choices should remain private unless clearly stated</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Evaluation responses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System and authorised roles with limited access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Individual responses not public; aggregated results may feed LO/OF/IQI</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 xml:space="preserve">PP and </w:t>
            </w:r>
            <w:r>
              <w:rPr>
                <w:sz w:val="16"/>
              </w:rPr>
              <w:t>project rank</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User and authorised project roles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Project leaderboard according to selected name/alias</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FS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Youth Worker and authorised organisation/platform roles</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Global FS totals/rank may be shown according to leaderboard design and identity settings</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IQI</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Or</w:t>
            </w:r>
            <w:r>
              <w:rPr>
                <w:sz w:val="16"/>
              </w:rPr>
              <w:t>ganisation and platform roles</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Organisation IQI and rank may be visible on organisation/global leaderboard</w:t>
            </w:r>
          </w:p>
        </w:tc>
      </w:tr>
      <w:tr w:rsidR="00844D9D">
        <w:trPr>
          <w:cantSplit/>
          <w:jc w:val="center"/>
        </w:trPr>
        <w:tc>
          <w:tcPr>
            <w:tcW w:w="1872"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Gossip / Secret Friend</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System and authorised safety/moderation roles where necessary</w:t>
            </w:r>
          </w:p>
        </w:tc>
        <w:tc>
          <w:tcPr>
            <w:tcW w:w="3888" w:type="dxa"/>
            <w:shd w:val="clear" w:color="auto" w:fill="F6F8FC"/>
            <w:tcMar>
              <w:top w:w="100" w:type="dxa"/>
              <w:left w:w="120" w:type="dxa"/>
              <w:bottom w:w="100" w:type="dxa"/>
              <w:right w:w="120" w:type="dxa"/>
            </w:tcMar>
            <w:vAlign w:val="center"/>
          </w:tcPr>
          <w:p w:rsidR="00844D9D" w:rsidRDefault="00683A97">
            <w:pPr>
              <w:spacing w:after="0" w:line="252" w:lineRule="auto"/>
            </w:pPr>
            <w:r>
              <w:rPr>
                <w:sz w:val="16"/>
              </w:rPr>
              <w:t xml:space="preserve">Sender may be hidden from participants but not necessarily </w:t>
            </w:r>
            <w:r>
              <w:rPr>
                <w:sz w:val="16"/>
              </w:rPr>
              <w:t>anonymous to the platform</w:t>
            </w:r>
          </w:p>
        </w:tc>
      </w:tr>
      <w:tr w:rsidR="00844D9D">
        <w:trPr>
          <w:cantSplit/>
          <w:jc w:val="center"/>
        </w:trPr>
        <w:tc>
          <w:tcPr>
            <w:tcW w:w="1872" w:type="dxa"/>
            <w:tcMar>
              <w:top w:w="100" w:type="dxa"/>
              <w:left w:w="120" w:type="dxa"/>
              <w:bottom w:w="100" w:type="dxa"/>
              <w:right w:w="120" w:type="dxa"/>
            </w:tcMar>
            <w:vAlign w:val="center"/>
          </w:tcPr>
          <w:p w:rsidR="00844D9D" w:rsidRDefault="00683A97">
            <w:pPr>
              <w:spacing w:after="0" w:line="252" w:lineRule="auto"/>
            </w:pPr>
            <w:r>
              <w:rPr>
                <w:sz w:val="16"/>
              </w:rPr>
              <w:t>Feedback</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Umbrella and relevant authorised organisation roles depending on category</w:t>
            </w:r>
          </w:p>
        </w:tc>
        <w:tc>
          <w:tcPr>
            <w:tcW w:w="3888" w:type="dxa"/>
            <w:tcMar>
              <w:top w:w="100" w:type="dxa"/>
              <w:left w:w="120" w:type="dxa"/>
              <w:bottom w:w="100" w:type="dxa"/>
              <w:right w:w="120" w:type="dxa"/>
            </w:tcMar>
            <w:vAlign w:val="center"/>
          </w:tcPr>
          <w:p w:rsidR="00844D9D" w:rsidRDefault="00683A97">
            <w:pPr>
              <w:spacing w:after="0" w:line="252" w:lineRule="auto"/>
            </w:pPr>
            <w:r>
              <w:rPr>
                <w:sz w:val="16"/>
              </w:rPr>
              <w:t>Not public unless separately consented as a testimonial</w:t>
            </w:r>
          </w:p>
        </w:tc>
      </w:tr>
    </w:tbl>
    <w:p w:rsidR="00844D9D" w:rsidRDefault="00683A97">
      <w:pPr>
        <w:pStyle w:val="Heading1"/>
      </w:pPr>
      <w:r>
        <w:lastRenderedPageBreak/>
        <w:t>Appendix B — Proposed retention schedule</w:t>
      </w:r>
    </w:p>
    <w:tbl>
      <w:tblPr>
        <w:tblW w:w="0" w:type="auto"/>
        <w:jc w:val="center"/>
        <w:tblLook w:val="04A0" w:firstRow="1" w:lastRow="0" w:firstColumn="1" w:lastColumn="0" w:noHBand="0" w:noVBand="1"/>
      </w:tblPr>
      <w:tblGrid>
        <w:gridCol w:w="9878"/>
      </w:tblGrid>
      <w:tr w:rsidR="00844D9D">
        <w:trPr>
          <w:jc w:val="center"/>
        </w:trPr>
        <w:tc>
          <w:tcPr>
            <w:tcW w:w="9878" w:type="dxa"/>
            <w:shd w:val="clear" w:color="auto" w:fill="FFF2CC"/>
            <w:tcMar>
              <w:top w:w="180" w:type="dxa"/>
              <w:left w:w="220" w:type="dxa"/>
              <w:bottom w:w="180" w:type="dxa"/>
              <w:right w:w="220" w:type="dxa"/>
            </w:tcMar>
          </w:tcPr>
          <w:p w:rsidR="00844D9D" w:rsidRDefault="00683A97">
            <w:pPr>
              <w:spacing w:after="60"/>
            </w:pPr>
            <w:r>
              <w:rPr>
                <w:b/>
                <w:color w:val="7F6000"/>
              </w:rPr>
              <w:t>Implementation note</w:t>
            </w:r>
          </w:p>
          <w:p w:rsidR="00844D9D" w:rsidRDefault="00683A97">
            <w:pPr>
              <w:spacing w:after="0" w:line="252" w:lineRule="auto"/>
            </w:pPr>
            <w:r>
              <w:rPr>
                <w:sz w:val="18"/>
              </w:rPr>
              <w:t xml:space="preserve">The periods below are a </w:t>
            </w:r>
            <w:r>
              <w:rPr>
                <w:sz w:val="18"/>
              </w:rPr>
              <w:t>proposed product-policy baseline. Confirm them against funding rules, safeguarding requirements, legal claims, actual backup cycles and final architecture before publication.</w:t>
            </w:r>
          </w:p>
        </w:tc>
      </w:tr>
    </w:tbl>
    <w:tbl>
      <w:tblPr>
        <w:tblStyle w:val="TableGrid"/>
        <w:tblW w:w="0" w:type="auto"/>
        <w:jc w:val="center"/>
        <w:tblLook w:val="04A0" w:firstRow="1" w:lastRow="0" w:firstColumn="1" w:lastColumn="0" w:noHBand="0" w:noVBand="1"/>
      </w:tblPr>
      <w:tblGrid>
        <w:gridCol w:w="3168"/>
        <w:gridCol w:w="6480"/>
      </w:tblGrid>
      <w:tr w:rsidR="00844D9D">
        <w:trPr>
          <w:cantSplit/>
          <w:tblHeader/>
          <w:jc w:val="center"/>
        </w:trPr>
        <w:tc>
          <w:tcPr>
            <w:tcW w:w="3168"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Data type</w:t>
            </w:r>
          </w:p>
        </w:tc>
        <w:tc>
          <w:tcPr>
            <w:tcW w:w="6480" w:type="dxa"/>
            <w:shd w:val="clear" w:color="auto" w:fill="365F91"/>
            <w:tcMar>
              <w:top w:w="100" w:type="dxa"/>
              <w:left w:w="120" w:type="dxa"/>
              <w:bottom w:w="100" w:type="dxa"/>
              <w:right w:w="120" w:type="dxa"/>
            </w:tcMar>
            <w:vAlign w:val="center"/>
          </w:tcPr>
          <w:p w:rsidR="00844D9D" w:rsidRDefault="00683A97">
            <w:pPr>
              <w:spacing w:after="0" w:line="252" w:lineRule="auto"/>
            </w:pPr>
            <w:r>
              <w:rPr>
                <w:b/>
                <w:color w:val="FFFFFF"/>
                <w:sz w:val="16"/>
              </w:rPr>
              <w:t>Proposed period / rule</w:t>
            </w:r>
          </w:p>
        </w:tc>
      </w:tr>
      <w:tr w:rsidR="00844D9D" w:rsidRPr="007A655C">
        <w:trPr>
          <w:cantSplit/>
          <w:jc w:val="center"/>
        </w:trPr>
        <w:tc>
          <w:tcPr>
            <w:tcW w:w="3168"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Account and profile data</w:t>
            </w:r>
          </w:p>
        </w:tc>
        <w:tc>
          <w:tcPr>
            <w:tcW w:w="6480"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While the account is active; delete or anonymise within 30 days after verified deletion, subject to required retention.</w:t>
            </w:r>
            <w:r w:rsidRPr="007A655C">
              <w:rPr>
                <w:sz w:val="16"/>
              </w:rPr>
            </w:r>
          </w:p>
        </w:tc>
      </w:tr>
      <w:tr w:rsidR="00844D9D" w:rsidRPr="007A655C">
        <w:trPr>
          <w:cantSplit/>
          <w:jc w:val="center"/>
        </w:trPr>
        <w:tc>
          <w:tcPr>
            <w:tcW w:w="316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Project membership and score summaries</w:t>
            </w:r>
          </w:p>
        </w:tc>
        <w:tc>
          <w:tcPr>
            <w:tcW w:w="648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 xml:space="preserve">While the account remains active to provide project history and global scores; after deletion, anonymise </w:t>
            </w:r>
            <w:r w:rsidRPr="007A655C">
              <w:rPr>
                <w:sz w:val="16"/>
              </w:rPr>
              <w:t>unless a lawful retention need applies.</w:t>
            </w:r>
          </w:p>
        </w:tc>
      </w:tr>
      <w:tr w:rsidR="00844D9D" w:rsidRPr="007A655C">
        <w:trPr>
          <w:cantSplit/>
          <w:jc w:val="center"/>
        </w:trPr>
        <w:tc>
          <w:tcPr>
            <w:tcW w:w="3168"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Raw activity and attendance logs</w:t>
            </w:r>
          </w:p>
        </w:tc>
        <w:tc>
          <w:tcPr>
            <w:tcW w:w="6480"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24 months after project Finalisation, unless a longer legal, safeguarding, funding or dispute period applies.</w:t>
            </w:r>
          </w:p>
        </w:tc>
      </w:tr>
      <w:tr w:rsidR="00844D9D" w:rsidRPr="007A655C">
        <w:trPr>
          <w:cantSplit/>
          <w:jc w:val="center"/>
        </w:trPr>
        <w:tc>
          <w:tcPr>
            <w:tcW w:w="316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Performance-task files and evidence</w:t>
            </w:r>
          </w:p>
        </w:tc>
        <w:tc>
          <w:tcPr>
            <w:tcW w:w="648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12 months after project Finalisation, unless the organisation has a documented lawful need for longer retention.</w:t>
            </w:r>
            <w:r w:rsidRPr="007A655C">
              <w:rPr>
                <w:sz w:val="16"/>
              </w:rPr>
            </w:r>
          </w:p>
        </w:tc>
      </w:tr>
      <w:tr w:rsidR="00844D9D" w:rsidRPr="007A655C">
        <w:trPr>
          <w:cantSplit/>
          <w:jc w:val="center"/>
        </w:trPr>
        <w:tc>
          <w:tcPr>
            <w:tcW w:w="3168"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Evaluation and voting records</w:t>
            </w:r>
          </w:p>
        </w:tc>
        <w:tc>
          <w:tcPr>
            <w:tcW w:w="6480"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24 months after project Finalisation; retain aggregated/anonymised statistics longer where appropriate.</w:t>
            </w:r>
          </w:p>
        </w:tc>
      </w:tr>
      <w:tr w:rsidR="00844D9D" w:rsidRPr="007A655C">
        <w:trPr>
          <w:cantSplit/>
          <w:jc w:val="center"/>
        </w:trPr>
        <w:tc>
          <w:tcPr>
            <w:tcW w:w="316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 xml:space="preserve">Feedback </w:t>
            </w:r>
            <w:r w:rsidRPr="007A655C">
              <w:rPr>
                <w:sz w:val="16"/>
              </w:rPr>
              <w:t>and complaint records</w:t>
            </w:r>
          </w:p>
        </w:tc>
        <w:tc>
          <w:tcPr>
            <w:tcW w:w="648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24 months after closure, or longer where needed for legal claims or repeated safety issues.</w:t>
            </w:r>
          </w:p>
        </w:tc>
      </w:tr>
      <w:tr w:rsidR="00844D9D" w:rsidRPr="007A655C">
        <w:trPr>
          <w:cantSplit/>
          <w:jc w:val="center"/>
        </w:trPr>
        <w:tc>
          <w:tcPr>
            <w:tcW w:w="3168"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Security and audit logs</w:t>
            </w:r>
          </w:p>
        </w:tc>
        <w:tc>
          <w:tcPr>
            <w:tcW w:w="6480"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12 months, with longer retention for active investigations or legal claims.</w:t>
            </w:r>
          </w:p>
        </w:tc>
      </w:tr>
      <w:tr w:rsidR="00844D9D" w:rsidRPr="007A655C">
        <w:trPr>
          <w:cantSplit/>
          <w:jc w:val="center"/>
        </w:trPr>
        <w:tc>
          <w:tcPr>
            <w:tcW w:w="316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 xml:space="preserve">Legal acceptance </w:t>
            </w:r>
            <w:r w:rsidRPr="007A655C">
              <w:rPr>
                <w:sz w:val="16"/>
              </w:rPr>
              <w:t>records</w:t>
            </w:r>
          </w:p>
        </w:tc>
        <w:tc>
          <w:tcPr>
            <w:tcW w:w="648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5 years after account closure or replacement of the accepted version, where needed to demonstrate compliance.</w:t>
            </w:r>
          </w:p>
        </w:tc>
      </w:tr>
      <w:tr w:rsidR="00844D9D" w:rsidRPr="007A655C">
        <w:trPr>
          <w:cantSplit/>
          <w:jc w:val="center"/>
        </w:trPr>
        <w:tc>
          <w:tcPr>
            <w:tcW w:w="3168"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Cookie consent records</w:t>
            </w:r>
          </w:p>
        </w:tc>
        <w:tc>
          <w:tcPr>
            <w:tcW w:w="6480" w:type="dxa"/>
            <w:tcMar>
              <w:top w:w="100" w:type="dxa"/>
              <w:left w:w="120" w:type="dxa"/>
              <w:bottom w:w="100" w:type="dxa"/>
              <w:right w:w="120" w:type="dxa"/>
            </w:tcMar>
            <w:vAlign w:val="center"/>
          </w:tcPr>
          <w:p w:rsidR="00844D9D" w:rsidRPr="007A655C" w:rsidRDefault="00683A97">
            <w:pPr>
              <w:spacing w:after="0" w:line="252" w:lineRule="auto"/>
            </w:pPr>
            <w:r w:rsidRPr="007A655C">
              <w:rPr>
                <w:sz w:val="16"/>
              </w:rPr>
              <w:t>12 months or the period implemented by the consent platform, then renew choice as required.</w:t>
            </w:r>
          </w:p>
        </w:tc>
      </w:tr>
      <w:tr w:rsidR="00844D9D" w:rsidRPr="007A655C">
        <w:trPr>
          <w:cantSplit/>
          <w:jc w:val="center"/>
        </w:trPr>
        <w:tc>
          <w:tcPr>
            <w:tcW w:w="316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Backups</w:t>
            </w:r>
          </w:p>
        </w:tc>
        <w:tc>
          <w:tcPr>
            <w:tcW w:w="648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6"/>
              </w:rPr>
              <w:t>Deleted through normal backup rotation within 90 days, unless isolated for security or legal reasons.</w:t>
            </w:r>
          </w:p>
        </w:tc>
      </w:tr>
    </w:tbl>
    <w:p w:rsidR="00844D9D" w:rsidRPr="007A655C" w:rsidRDefault="00683A97">
      <w:pPr>
        <w:pStyle w:val="Heading1"/>
      </w:pPr>
      <w:r w:rsidRPr="007A655C">
        <w:t>Appendix C — Service-provider register</w:t>
      </w:r>
    </w:p>
    <w:p w:rsidR="00844D9D" w:rsidRPr="007A655C" w:rsidRDefault="00683A97">
      <w:r w:rsidRPr="007A655C">
        <w:t xml:space="preserve">Complete and maintain this register before production launch. It may be published as an </w:t>
      </w:r>
      <w:r w:rsidRPr="007A655C">
        <w:t>in-platform subprocessor page and linked from this Policy.</w:t>
      </w:r>
    </w:p>
    <w:tbl>
      <w:tblPr>
        <w:tblStyle w:val="TableGrid"/>
        <w:tblW w:w="0" w:type="auto"/>
        <w:jc w:val="center"/>
        <w:tblLook w:val="04A0" w:firstRow="1" w:lastRow="0" w:firstColumn="1" w:lastColumn="0" w:noHBand="0" w:noVBand="1"/>
      </w:tblPr>
      <w:tblGrid>
        <w:gridCol w:w="2160"/>
        <w:gridCol w:w="2448"/>
        <w:gridCol w:w="1584"/>
        <w:gridCol w:w="1728"/>
        <w:gridCol w:w="2160"/>
      </w:tblGrid>
      <w:tr w:rsidR="00844D9D" w:rsidRPr="007A655C">
        <w:trPr>
          <w:cantSplit/>
          <w:tblHeader/>
          <w:jc w:val="center"/>
        </w:trPr>
        <w:tc>
          <w:tcPr>
            <w:tcW w:w="2160" w:type="dxa"/>
            <w:shd w:val="clear" w:color="auto" w:fill="365F91"/>
            <w:tcMar>
              <w:top w:w="100" w:type="dxa"/>
              <w:left w:w="120" w:type="dxa"/>
              <w:bottom w:w="100" w:type="dxa"/>
              <w:right w:w="120" w:type="dxa"/>
            </w:tcMar>
            <w:vAlign w:val="center"/>
          </w:tcPr>
          <w:p w:rsidR="00844D9D" w:rsidRPr="007A655C" w:rsidRDefault="00683A97">
            <w:pPr>
              <w:spacing w:after="0" w:line="252" w:lineRule="auto"/>
            </w:pPr>
            <w:r w:rsidRPr="007A655C">
              <w:rPr>
                <w:b/>
                <w:color w:val="FFFFFF"/>
                <w:sz w:val="14"/>
              </w:rPr>
              <w:t>Provider</w:t>
            </w:r>
          </w:p>
        </w:tc>
        <w:tc>
          <w:tcPr>
            <w:tcW w:w="2448" w:type="dxa"/>
            <w:shd w:val="clear" w:color="auto" w:fill="365F91"/>
            <w:tcMar>
              <w:top w:w="100" w:type="dxa"/>
              <w:left w:w="120" w:type="dxa"/>
              <w:bottom w:w="100" w:type="dxa"/>
              <w:right w:w="120" w:type="dxa"/>
            </w:tcMar>
            <w:vAlign w:val="center"/>
          </w:tcPr>
          <w:p w:rsidR="00844D9D" w:rsidRPr="007A655C" w:rsidRDefault="00683A97">
            <w:pPr>
              <w:spacing w:after="0" w:line="252" w:lineRule="auto"/>
            </w:pPr>
            <w:r w:rsidRPr="007A655C">
              <w:rPr>
                <w:b/>
                <w:color w:val="FFFFFF"/>
                <w:sz w:val="14"/>
              </w:rPr>
              <w:t>Purpose</w:t>
            </w:r>
          </w:p>
        </w:tc>
        <w:tc>
          <w:tcPr>
            <w:tcW w:w="1584" w:type="dxa"/>
            <w:shd w:val="clear" w:color="auto" w:fill="365F91"/>
            <w:tcMar>
              <w:top w:w="100" w:type="dxa"/>
              <w:left w:w="120" w:type="dxa"/>
              <w:bottom w:w="100" w:type="dxa"/>
              <w:right w:w="120" w:type="dxa"/>
            </w:tcMar>
            <w:vAlign w:val="center"/>
          </w:tcPr>
          <w:p w:rsidR="00844D9D" w:rsidRPr="007A655C" w:rsidRDefault="00683A97">
            <w:pPr>
              <w:spacing w:after="0" w:line="252" w:lineRule="auto"/>
            </w:pPr>
            <w:r w:rsidRPr="007A655C">
              <w:rPr>
                <w:b/>
                <w:color w:val="FFFFFF"/>
                <w:sz w:val="14"/>
              </w:rPr>
              <w:t>Location</w:t>
            </w:r>
          </w:p>
        </w:tc>
        <w:tc>
          <w:tcPr>
            <w:tcW w:w="1728" w:type="dxa"/>
            <w:shd w:val="clear" w:color="auto" w:fill="365F91"/>
            <w:tcMar>
              <w:top w:w="100" w:type="dxa"/>
              <w:left w:w="120" w:type="dxa"/>
              <w:bottom w:w="100" w:type="dxa"/>
              <w:right w:w="120" w:type="dxa"/>
            </w:tcMar>
            <w:vAlign w:val="center"/>
          </w:tcPr>
          <w:p w:rsidR="00844D9D" w:rsidRPr="007A655C" w:rsidRDefault="00683A97">
            <w:pPr>
              <w:spacing w:after="0" w:line="252" w:lineRule="auto"/>
            </w:pPr>
            <w:r w:rsidRPr="007A655C">
              <w:rPr>
                <w:b/>
                <w:color w:val="FFFFFF"/>
                <w:sz w:val="14"/>
              </w:rPr>
              <w:t>Safeguard</w:t>
            </w:r>
          </w:p>
        </w:tc>
        <w:tc>
          <w:tcPr>
            <w:tcW w:w="2160" w:type="dxa"/>
            <w:shd w:val="clear" w:color="auto" w:fill="365F91"/>
            <w:tcMar>
              <w:top w:w="100" w:type="dxa"/>
              <w:left w:w="120" w:type="dxa"/>
              <w:bottom w:w="100" w:type="dxa"/>
              <w:right w:w="120" w:type="dxa"/>
            </w:tcMar>
            <w:vAlign w:val="center"/>
          </w:tcPr>
          <w:p w:rsidR="00844D9D" w:rsidRPr="007A655C" w:rsidRDefault="00683A97">
            <w:pPr>
              <w:spacing w:after="0" w:line="252" w:lineRule="auto"/>
            </w:pPr>
            <w:r w:rsidRPr="007A655C">
              <w:rPr>
                <w:b/>
                <w:color w:val="FFFFFF"/>
                <w:sz w:val="14"/>
              </w:rPr>
              <w:t>Data</w:t>
            </w:r>
          </w:p>
        </w:tc>
      </w:tr>
      <w:tr w:rsidR="00844D9D" w:rsidRPr="007A655C">
        <w:trPr>
          <w:cantSplit/>
          <w:jc w:val="center"/>
        </w:trPr>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Microsoft Azure (Microsoft Corporation)</w:t>
            </w:r>
          </w:p>
        </w:tc>
        <w:tc>
          <w:tcPr>
            <w:tcW w:w="244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Hosting, databases, storage and backups</w:t>
            </w:r>
          </w:p>
        </w:tc>
        <w:tc>
          <w:tcPr>
            <w:tcW w:w="1584"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Poland (Poland Central) — European Economic Area</w:t>
            </w:r>
          </w:p>
        </w:tc>
        <w:tc>
          <w:tcPr>
            <w:tcW w:w="172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No transfer outside the EEA</w:t>
            </w:r>
          </w:p>
        </w:tc>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Account, project, activity and technical data</w:t>
            </w:r>
            <w:r w:rsidRPr="007A655C">
              <w:rPr>
                <w:sz w:val="14"/>
              </w:rPr>
            </w:r>
          </w:p>
        </w:tc>
      </w:tr>
      <w:tr w:rsidR="00844D9D" w:rsidRPr="007A655C">
        <w:trPr>
          <w:cantSplit/>
          <w:jc w:val="center"/>
        </w:trPr>
        <w:tc>
          <w:tcPr>
            <w:tcW w:w="216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Google (Gmail)</w:t>
            </w:r>
          </w:p>
        </w:tc>
        <w:tc>
          <w:tcPr>
            <w:tcW w:w="244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Service and contact email correspondence</w:t>
            </w:r>
          </w:p>
        </w:tc>
        <w:tc>
          <w:tcPr>
            <w:tcW w:w="1584"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EU / United States</w:t>
            </w:r>
          </w:p>
        </w:tc>
        <w:tc>
          <w:tcPr>
            <w:tcW w:w="172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EU Standard Contractual Clauses</w:t>
            </w:r>
          </w:p>
        </w:tc>
        <w:tc>
          <w:tcPr>
            <w:tcW w:w="216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Email address, message content and delivery metadata</w:t>
            </w:r>
          </w:p>
        </w:tc>
      </w:tr>
      <w:tr w:rsidR="00844D9D" w:rsidRPr="007A655C">
        <w:trPr>
          <w:cantSplit/>
          <w:jc w:val="center"/>
        </w:trPr>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Not currently used</w:t>
            </w:r>
          </w:p>
        </w:tc>
        <w:tc>
          <w:tcPr>
            <w:tcW w:w="244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Mobile push notifications</w:t>
            </w:r>
          </w:p>
        </w:tc>
        <w:tc>
          <w:tcPr>
            <w:tcW w:w="1584"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r w:rsidRPr="007A655C">
              <w:rPr>
                <w:sz w:val="14"/>
              </w:rPr>
            </w:r>
          </w:p>
        </w:tc>
        <w:tc>
          <w:tcPr>
            <w:tcW w:w="172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p>
        </w:tc>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No push provider is engaged at present</w:t>
            </w:r>
          </w:p>
        </w:tc>
      </w:tr>
      <w:tr w:rsidR="00844D9D" w:rsidRPr="007A655C">
        <w:trPr>
          <w:cantSplit/>
          <w:jc w:val="center"/>
        </w:trPr>
        <w:tc>
          <w:tcPr>
            <w:tcW w:w="216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Not currently used</w:t>
            </w:r>
          </w:p>
        </w:tc>
        <w:tc>
          <w:tcPr>
            <w:tcW w:w="244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Error and security monitoring</w:t>
            </w:r>
          </w:p>
        </w:tc>
        <w:tc>
          <w:tcPr>
            <w:tcW w:w="1584"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p>
        </w:tc>
        <w:tc>
          <w:tcPr>
            <w:tcW w:w="1728"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p>
        </w:tc>
        <w:tc>
          <w:tcPr>
            <w:tcW w:w="2160" w:type="dxa"/>
            <w:shd w:val="clear" w:color="auto" w:fill="F6F8FC"/>
            <w:tcMar>
              <w:top w:w="100" w:type="dxa"/>
              <w:left w:w="120" w:type="dxa"/>
              <w:bottom w:w="100" w:type="dxa"/>
              <w:right w:w="120" w:type="dxa"/>
            </w:tcMar>
            <w:vAlign w:val="center"/>
          </w:tcPr>
          <w:p w:rsidR="00844D9D" w:rsidRPr="007A655C" w:rsidRDefault="00683A97">
            <w:pPr>
              <w:spacing w:after="0" w:line="252" w:lineRule="auto"/>
            </w:pPr>
            <w:r w:rsidRPr="007A655C">
              <w:rPr>
                <w:sz w:val="14"/>
              </w:rPr>
              <w:t>No third-party monitoring provider is engaged at present</w:t>
            </w:r>
          </w:p>
        </w:tc>
      </w:tr>
      <w:tr w:rsidR="00844D9D" w:rsidRPr="007A655C">
        <w:trPr>
          <w:cantSplit/>
          <w:jc w:val="center"/>
        </w:trPr>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None</w:t>
            </w:r>
            <w:r w:rsidRPr="007A655C">
              <w:rPr>
                <w:sz w:val="14"/>
              </w:rPr>
            </w:r>
          </w:p>
        </w:tc>
        <w:tc>
          <w:tcPr>
            <w:tcW w:w="244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Optional analytics</w:t>
            </w:r>
          </w:p>
        </w:tc>
        <w:tc>
          <w:tcPr>
            <w:tcW w:w="1584"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p>
        </w:tc>
        <w:tc>
          <w:tcPr>
            <w:tcW w:w="1728"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w:t>
            </w:r>
          </w:p>
        </w:tc>
        <w:tc>
          <w:tcPr>
            <w:tcW w:w="2160" w:type="dxa"/>
            <w:tcMar>
              <w:top w:w="100" w:type="dxa"/>
              <w:left w:w="120" w:type="dxa"/>
              <w:bottom w:w="100" w:type="dxa"/>
              <w:right w:w="120" w:type="dxa"/>
            </w:tcMar>
            <w:vAlign w:val="center"/>
          </w:tcPr>
          <w:p w:rsidR="00844D9D" w:rsidRPr="007A655C" w:rsidRDefault="00683A97">
            <w:pPr>
              <w:spacing w:after="0" w:line="252" w:lineRule="auto"/>
            </w:pPr>
            <w:r w:rsidRPr="007A655C">
              <w:rPr>
                <w:sz w:val="14"/>
              </w:rPr>
              <w:t>Gamify does not use analytics or behavioural-tracking tools</w:t>
            </w:r>
          </w:p>
        </w:tc>
      </w:tr>
    </w:tbl>
    <w:p w:rsidR="00844D9D" w:rsidRPr="007A655C" w:rsidRDefault="00683A97">
      <w:pPr>
        <w:pStyle w:val="Heading1"/>
      </w:pPr>
      <w:r w:rsidRPr="007A655C">
        <w:t>Appendix D — Pre-publication implementation checklist</w:t>
      </w:r>
    </w:p>
    <w:p w:rsidR="00844D9D" w:rsidRPr="007A655C" w:rsidRDefault="00683A97">
      <w:pPr>
        <w:pStyle w:val="ListBullet"/>
        <w:spacing w:after="40"/>
      </w:pPr>
      <w:r w:rsidRPr="007A655C">
        <w:t>☐</w:t>
      </w:r>
      <w:r w:rsidRPr="007A655C">
        <w:t xml:space="preserve"> Insert the live Gamify website and Contact</w:t>
      </w:r>
      <w:r w:rsidRPr="007A655C">
        <w:t xml:space="preserve"> Us URL.</w:t>
      </w:r>
    </w:p>
    <w:p w:rsidR="00844D9D" w:rsidRPr="007A655C" w:rsidRDefault="00683A97">
      <w:pPr>
        <w:pStyle w:val="ListBullet"/>
        <w:spacing w:after="40"/>
      </w:pPr>
      <w:r w:rsidRPr="007A655C">
        <w:lastRenderedPageBreak/>
        <w:t>☐</w:t>
      </w:r>
      <w:r w:rsidRPr="007A655C">
        <w:t xml:space="preserve"> Confirm whether a Data Protection Officer is required under Georgian law or the GDPR.</w:t>
      </w:r>
    </w:p>
    <w:p w:rsidR="00844D9D" w:rsidRPr="007A655C" w:rsidRDefault="00683A97">
      <w:pPr>
        <w:pStyle w:val="ListBullet"/>
        <w:spacing w:after="40"/>
      </w:pPr>
      <w:r w:rsidRPr="007A655C">
        <w:t>☐</w:t>
      </w:r>
      <w:r w:rsidRPr="007A655C">
        <w:t xml:space="preserve"> Assess and, if required, appoint an EU/EEA representative under GDPR Article 27.</w:t>
      </w:r>
    </w:p>
    <w:p w:rsidR="00844D9D" w:rsidRPr="007A655C" w:rsidRDefault="00683A97">
      <w:pPr>
        <w:pStyle w:val="ListBullet"/>
        <w:spacing w:after="40"/>
      </w:pPr>
      <w:r w:rsidRPr="007A655C">
        <w:t>☐</w:t>
      </w:r>
      <w:r w:rsidRPr="007A655C">
        <w:t xml:space="preserve"> Confirm the controller/processor arrangements and data-processing </w:t>
      </w:r>
      <w:r w:rsidRPr="007A655C">
        <w:t>agreements with participating organisations.</w:t>
      </w:r>
    </w:p>
    <w:p w:rsidR="00844D9D" w:rsidRPr="007A655C" w:rsidRDefault="00683A97">
      <w:pPr>
        <w:pStyle w:val="ListBullet"/>
        <w:spacing w:after="40"/>
      </w:pPr>
      <w:r w:rsidRPr="007A655C">
        <w:t>☐</w:t>
      </w:r>
      <w:r w:rsidRPr="007A655C">
        <w:t xml:space="preserve"> Complete the service-provider register, hosting locations and international-transfer safeguards.</w:t>
      </w:r>
    </w:p>
    <w:p w:rsidR="00844D9D" w:rsidRPr="007A655C" w:rsidRDefault="00683A97">
      <w:pPr>
        <w:pStyle w:val="ListBullet"/>
        <w:spacing w:after="40"/>
      </w:pPr>
      <w:r w:rsidRPr="007A655C">
        <w:t>☐</w:t>
      </w:r>
      <w:r w:rsidRPr="007A655C">
        <w:t xml:space="preserve"> Confirm all retention periods and configure deletion/anonymisation jobs accordingly.</w:t>
      </w:r>
    </w:p>
    <w:p w:rsidR="00844D9D" w:rsidRPr="007A655C" w:rsidRDefault="00683A97">
      <w:pPr>
        <w:pStyle w:val="ListBullet"/>
        <w:spacing w:after="40"/>
      </w:pPr>
      <w:r w:rsidRPr="007A655C">
        <w:t>Age verification and, where required, parent or guardian authorisation are handled at registration and at project-invitation acceptance, in line with the digital-consent age applicable in the user's country. Organisations remain responsible for project-specific parental permissions.</w:t>
      </w:r>
      <w:r w:rsidRPr="007A655C"/>
      <w:r w:rsidRPr="007A655C"/>
    </w:p>
    <w:p w:rsidR="00844D9D" w:rsidRPr="007A655C" w:rsidRDefault="00683A97">
      <w:pPr>
        <w:pStyle w:val="ListBullet"/>
        <w:spacing w:after="40"/>
      </w:pPr>
      <w:r w:rsidRPr="007A655C">
        <w:t>☐</w:t>
      </w:r>
      <w:r w:rsidRPr="007A655C">
        <w:t xml:space="preserve"> Confirm that QR attendance does not collect precise device location unless explicitly enabled and separately disclosed.</w:t>
      </w:r>
    </w:p>
    <w:p w:rsidR="00844D9D" w:rsidRPr="007A655C" w:rsidRDefault="00683A97">
      <w:pPr>
        <w:pStyle w:val="ListBullet"/>
        <w:spacing w:after="40"/>
      </w:pPr>
      <w:r w:rsidRPr="007A655C">
        <w:t>☐</w:t>
      </w:r>
      <w:r w:rsidRPr="007A655C">
        <w:t xml:space="preserve"> Complete the Cookie Policy and cookie/SDK inventory; prevent opt</w:t>
      </w:r>
      <w:r w:rsidRPr="007A655C">
        <w:t>ional analytics before valid consent where required.</w:t>
      </w:r>
    </w:p>
    <w:p w:rsidR="00844D9D" w:rsidRPr="007A655C" w:rsidRDefault="00683A97">
      <w:pPr>
        <w:pStyle w:val="ListBullet"/>
        <w:spacing w:after="40"/>
      </w:pPr>
      <w:r w:rsidRPr="007A655C">
        <w:t>☐</w:t>
      </w:r>
      <w:r w:rsidRPr="007A655C">
        <w:t xml:space="preserve"> Configure role-based access, visibility settings, alias defaults and audit logs to match this Policy.</w:t>
      </w:r>
    </w:p>
    <w:p w:rsidR="00844D9D" w:rsidRPr="007A655C" w:rsidRDefault="00683A97">
      <w:pPr>
        <w:pStyle w:val="ListBullet"/>
        <w:spacing w:after="40"/>
      </w:pPr>
      <w:r w:rsidRPr="007A655C">
        <w:t>☐</w:t>
      </w:r>
      <w:r w:rsidRPr="007A655C">
        <w:t xml:space="preserve"> Ensure the Scoring &amp; Data Transparency page is generated from the assigned scoring version and is</w:t>
      </w:r>
      <w:r w:rsidRPr="007A655C">
        <w:t xml:space="preserve"> available from invitation acceptance, Trophy and Privacy &amp; Settings.</w:t>
      </w:r>
    </w:p>
    <w:p w:rsidR="00844D9D" w:rsidRPr="007A655C" w:rsidRDefault="00683A97">
      <w:pPr>
        <w:pStyle w:val="ListBullet"/>
        <w:spacing w:after="40"/>
      </w:pPr>
      <w:r w:rsidRPr="007A655C">
        <w:t>☐</w:t>
      </w:r>
      <w:r w:rsidRPr="007A655C">
        <w:t xml:space="preserve"> Create a process for access, correction, deletion, portability, objection, restriction and automated-decision concerns.</w:t>
      </w:r>
    </w:p>
    <w:p w:rsidR="00844D9D" w:rsidRPr="007A655C" w:rsidRDefault="00683A97">
      <w:pPr>
        <w:pStyle w:val="ListBullet"/>
        <w:spacing w:after="40"/>
      </w:pPr>
      <w:r w:rsidRPr="007A655C">
        <w:t>☐</w:t>
      </w:r>
      <w:r w:rsidRPr="007A655C">
        <w:t xml:space="preserve"> Carry out a data-protection impact assessment if the final pro</w:t>
      </w:r>
      <w:r w:rsidRPr="007A655C">
        <w:t>cessing is likely to create a high risk, especially due to minors, scoring/profiling, systematic monitoring or large-scale data use.</w:t>
      </w:r>
    </w:p>
    <w:p w:rsidR="00844D9D" w:rsidRPr="007A655C" w:rsidRDefault="00683A97">
      <w:pPr>
        <w:pStyle w:val="ListBullet"/>
        <w:spacing w:after="40"/>
      </w:pPr>
      <w:r w:rsidRPr="007A655C">
        <w:t>☐</w:t>
      </w:r>
      <w:r w:rsidRPr="007A655C">
        <w:t xml:space="preserve"> Obtain qualified Georgian and EU/EEA legal review before publication and re-check after major product changes.</w:t>
      </w:r>
    </w:p>
    <w:p w:rsidR="00844D9D" w:rsidRPr="007A655C" w:rsidRDefault="00683A97">
      <w:pPr>
        <w:pStyle w:val="Heading2"/>
      </w:pPr>
      <w:r w:rsidRPr="007A655C">
        <w:t>Drafting r</w:t>
      </w:r>
      <w:r w:rsidRPr="007A655C">
        <w:t>eferences for legal review</w:t>
      </w:r>
    </w:p>
    <w:p w:rsidR="00844D9D" w:rsidRPr="007A655C" w:rsidRDefault="00683A97">
      <w:pPr>
        <w:pStyle w:val="ListBullet"/>
        <w:spacing w:after="40"/>
      </w:pPr>
      <w:r w:rsidRPr="007A655C">
        <w:t>Regulation (EU) 2016/679 (General Data Protection Regulation), including Articles 5, 6, 8, 12–22, 27, 28, 32–35 and 44–49.</w:t>
      </w:r>
    </w:p>
    <w:p w:rsidR="00844D9D" w:rsidRPr="007A655C" w:rsidRDefault="00683A97">
      <w:pPr>
        <w:pStyle w:val="ListBullet"/>
        <w:spacing w:after="40"/>
      </w:pPr>
      <w:r w:rsidRPr="007A655C">
        <w:t>Law of Georgia on Personal Data Protection of 14 June 2023, as amended.</w:t>
      </w:r>
    </w:p>
    <w:p w:rsidR="00844D9D" w:rsidRDefault="00683A97">
      <w:pPr>
        <w:pStyle w:val="ListBullet"/>
        <w:spacing w:after="40"/>
      </w:pPr>
      <w:r w:rsidRPr="007A655C">
        <w:t>European Commission guidance on pr</w:t>
      </w:r>
      <w:r w:rsidRPr="007A655C">
        <w:t>ivacy information, children’s data, data-subject ri</w:t>
      </w:r>
      <w:bookmarkStart w:id="0" w:name="_GoBack"/>
      <w:bookmarkEnd w:id="0"/>
      <w:r>
        <w:t>ghts and international-transfer safeguards.</w:t>
      </w:r>
    </w:p>
    <w:p w:rsidR="00844D9D" w:rsidRDefault="00683A97">
      <w:pPr>
        <w:pStyle w:val="SmallNote"/>
      </w:pPr>
      <w:r>
        <w:rPr>
          <w:i/>
        </w:rPr>
        <w:t>This draft is not a substitute for legal advice. Actual compliance depends on the final technical architecture, data flows, service providers, contracts with par</w:t>
      </w:r>
      <w:r>
        <w:rPr>
          <w:i/>
        </w:rPr>
        <w:t>ticipating organisations, launch countries and operational procedures.</w:t>
      </w:r>
    </w:p>
    <w:sectPr w:rsidR="00844D9D" w:rsidSect="00034616">
      <w:headerReference w:type="default" r:id="rId8"/>
      <w:footerReference w:type="default" r:id="rId9"/>
      <w:pgSz w:w="12240" w:h="15840"/>
      <w:pgMar w:top="1037" w:right="1181" w:bottom="1037" w:left="1181" w:header="432"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A97" w:rsidRDefault="00683A97">
      <w:pPr>
        <w:spacing w:after="0" w:line="240" w:lineRule="auto"/>
      </w:pPr>
      <w:r>
        <w:separator/>
      </w:r>
    </w:p>
  </w:endnote>
  <w:endnote w:type="continuationSeparator" w:id="0">
    <w:p w:rsidR="00683A97" w:rsidRDefault="0068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D9D" w:rsidRDefault="00683A97">
    <w:pPr>
      <w:pStyle w:val="SmallNote"/>
    </w:pPr>
    <w:r>
      <w:t>EU- and Georgia-oriented draft • Legal review required before publication</w:t>
    </w:r>
  </w:p>
  <w:p w:rsidR="00844D9D" w:rsidRDefault="00683A97">
    <w:pPr>
      <w:jc w:val="right"/>
    </w:pPr>
    <w:r>
      <w:t xml:space="preserve">Page </w:t>
    </w:r>
    <w:r>
      <w:fldChar w:fldCharType="begin"/>
    </w:r>
    <w:r>
      <w:instrText xml:space="preserve"> PAGE </w:instrText>
    </w:r>
    <w:r w:rsidR="007A655C">
      <w:fldChar w:fldCharType="separate"/>
    </w:r>
    <w:r w:rsidR="007A655C">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A97" w:rsidRDefault="00683A97">
      <w:pPr>
        <w:spacing w:after="0" w:line="240" w:lineRule="auto"/>
      </w:pPr>
      <w:r>
        <w:separator/>
      </w:r>
    </w:p>
  </w:footnote>
  <w:footnote w:type="continuationSeparator" w:id="0">
    <w:p w:rsidR="00683A97" w:rsidRDefault="00683A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D9D" w:rsidRDefault="00683A97">
    <w:pPr>
      <w:pStyle w:val="SmallNote"/>
      <w:jc w:val="right"/>
    </w:pPr>
    <w:r>
      <w:t>GAMIFY  |  PRIVACY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83A97"/>
    <w:rsid w:val="007A655C"/>
    <w:rsid w:val="00844D9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E0E3FFB-B076-4387-82EB-7171B565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259" w:lineRule="auto"/>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rPr>
      <w:rFonts w:ascii="Arial" w:hAnsi="Arial"/>
      <w:color w:val="5E5A6E"/>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A6741-469C-432C-A702-359A35C63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5172</Words>
  <Characters>29482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34585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Gamify Privacy Policy v1.0 — EU and Georgia Oriented Draft</dc:title>
  <dc:subject>Privacy Policy for the Gamify web platform and participant mobile application</dc:subject>
  <dc:creator>Umbrella</dc:creator>
  <cp:keywords>Gamify, Privacy Policy, GDPR, Georgia, youth work, data protection</cp:keywords>
  <dc:description>Draft template. Legal review required before publication.</dc:description>
  <cp:lastModifiedBy>Microsoft account</cp:lastModifiedBy>
  <cp:revision>2</cp:revision>
  <dcterms:created xsi:type="dcterms:W3CDTF">2013-12-23T23:15:00Z</dcterms:created>
  <dcterms:modified xsi:type="dcterms:W3CDTF">2026-08-06T21:07:00Z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bfadd60d-0e00-4d3b-9325-034eab0edcc2</vt:lpwstr>
  </property>
</Properties>
</file>